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5036" w:rsidRPr="0003092E" w:rsidRDefault="00055036" w:rsidP="00055036">
      <w:pPr>
        <w:pStyle w:val="Heading3"/>
        <w:ind w:left="5580"/>
        <w:jc w:val="left"/>
      </w:pPr>
      <w:r w:rsidRPr="0003092E">
        <w:t>ЗАТВЕРДЖЕНО</w:t>
      </w:r>
    </w:p>
    <w:p w:rsidR="00055036" w:rsidRPr="0003092E" w:rsidRDefault="00055036" w:rsidP="00055036">
      <w:pPr>
        <w:pStyle w:val="Heading3"/>
        <w:ind w:left="5580"/>
        <w:jc w:val="left"/>
      </w:pPr>
      <w:r w:rsidRPr="0003092E">
        <w:t xml:space="preserve">Розпорядження голови обласної державної адміністрації </w:t>
      </w:r>
    </w:p>
    <w:p w:rsidR="00055036" w:rsidRPr="0003092E" w:rsidRDefault="00055036" w:rsidP="00055036">
      <w:pPr>
        <w:pStyle w:val="Heading3"/>
        <w:ind w:left="5580"/>
        <w:jc w:val="left"/>
      </w:pPr>
      <w:r w:rsidRPr="0003092E">
        <w:t xml:space="preserve">від 23.01.2006 № 17 </w:t>
      </w:r>
    </w:p>
    <w:p w:rsidR="00055036" w:rsidRPr="0003092E" w:rsidRDefault="00055036" w:rsidP="00055036">
      <w:pPr>
        <w:pStyle w:val="Heading3"/>
        <w:ind w:left="5580"/>
        <w:jc w:val="left"/>
      </w:pPr>
      <w:r w:rsidRPr="0003092E">
        <w:t xml:space="preserve">(у редакції розпорядження голови обласної державної адміністрації </w:t>
      </w:r>
    </w:p>
    <w:p w:rsidR="00055036" w:rsidRPr="007B5A08" w:rsidRDefault="00055036" w:rsidP="00055036">
      <w:pPr>
        <w:pStyle w:val="Heading3"/>
        <w:ind w:left="5580"/>
        <w:jc w:val="left"/>
      </w:pPr>
      <w:r>
        <w:t>10.11.2008</w:t>
      </w:r>
      <w:r>
        <w:rPr>
          <w:lang w:val="ru-RU"/>
        </w:rPr>
        <w:t xml:space="preserve">  </w:t>
      </w:r>
      <w:r w:rsidRPr="007B5A08">
        <w:t>№</w:t>
      </w:r>
      <w:r>
        <w:t xml:space="preserve"> 367</w:t>
      </w:r>
      <w:r w:rsidRPr="007B5A08">
        <w:t>)</w:t>
      </w:r>
    </w:p>
    <w:p w:rsidR="00055036" w:rsidRDefault="00055036" w:rsidP="00055036">
      <w:pPr>
        <w:jc w:val="center"/>
        <w:rPr>
          <w:lang w:val="uk-UA"/>
        </w:rPr>
      </w:pPr>
    </w:p>
    <w:tbl>
      <w:tblPr>
        <w:tblW w:w="0" w:type="auto"/>
        <w:tblInd w:w="4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99"/>
      </w:tblGrid>
      <w:tr w:rsidR="00055036" w:rsidTr="00055036">
        <w:tblPrEx>
          <w:tblCellMar>
            <w:top w:w="0" w:type="dxa"/>
            <w:bottom w:w="0" w:type="dxa"/>
          </w:tblCellMar>
        </w:tblPrEx>
        <w:trPr>
          <w:trHeight w:val="1908"/>
        </w:trPr>
        <w:tc>
          <w:tcPr>
            <w:tcW w:w="4799" w:type="dxa"/>
          </w:tcPr>
          <w:p w:rsidR="00055036" w:rsidRPr="0048239B" w:rsidRDefault="00055036" w:rsidP="00055036">
            <w:pPr>
              <w:jc w:val="center"/>
              <w:rPr>
                <w:lang w:val="uk-UA"/>
              </w:rPr>
            </w:pPr>
            <w:r w:rsidRPr="0048239B">
              <w:rPr>
                <w:lang w:val="uk-UA"/>
              </w:rPr>
              <w:t>Зареєстровано в Головному управлінні юстиції у Полтавській області</w:t>
            </w:r>
          </w:p>
          <w:p w:rsidR="00055036" w:rsidRPr="009E2FC6" w:rsidRDefault="00055036" w:rsidP="00055036">
            <w:pPr>
              <w:jc w:val="center"/>
              <w:rPr>
                <w:lang w:val="uk-UA"/>
              </w:rPr>
            </w:pPr>
          </w:p>
          <w:p w:rsidR="00055036" w:rsidRDefault="00055036" w:rsidP="00055036">
            <w:pPr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 xml:space="preserve">7 листопада </w:t>
            </w:r>
            <w:r>
              <w:t>2008 за №</w:t>
            </w:r>
            <w:r>
              <w:rPr>
                <w:lang w:val="uk-UA"/>
              </w:rPr>
              <w:t>65</w:t>
            </w:r>
            <w:r>
              <w:t>/14</w:t>
            </w:r>
            <w:r>
              <w:rPr>
                <w:lang w:val="uk-UA"/>
              </w:rPr>
              <w:t>28</w:t>
            </w:r>
          </w:p>
          <w:p w:rsidR="00055036" w:rsidRDefault="00055036" w:rsidP="00055036">
            <w:pPr>
              <w:rPr>
                <w:lang w:val="uk-UA"/>
              </w:rPr>
            </w:pPr>
          </w:p>
        </w:tc>
      </w:tr>
    </w:tbl>
    <w:p w:rsidR="00055036" w:rsidRPr="0003092E" w:rsidRDefault="00055036" w:rsidP="00055036">
      <w:pPr>
        <w:ind w:left="4956"/>
      </w:pPr>
      <w:r w:rsidRPr="0003092E">
        <w:rPr>
          <w:lang w:val="uk-UA"/>
        </w:rPr>
        <w:t xml:space="preserve">       </w:t>
      </w:r>
      <w:r w:rsidRPr="007B5A08">
        <w:t xml:space="preserve">     </w:t>
      </w:r>
      <w:r>
        <w:t xml:space="preserve">                             </w:t>
      </w:r>
      <w:r w:rsidRPr="007B5A08">
        <w:t xml:space="preserve">                                                                                                                                                                                </w:t>
      </w:r>
      <w:r>
        <w:t xml:space="preserve">                              </w:t>
      </w:r>
      <w:r w:rsidRPr="007B5A08">
        <w:t xml:space="preserve">        </w:t>
      </w:r>
    </w:p>
    <w:p w:rsidR="00055036" w:rsidRPr="0003092E" w:rsidRDefault="00055036" w:rsidP="00055036">
      <w:pPr>
        <w:ind w:left="90"/>
        <w:jc w:val="center"/>
        <w:rPr>
          <w:lang w:val="uk-UA"/>
        </w:rPr>
      </w:pPr>
      <w:r w:rsidRPr="0003092E">
        <w:rPr>
          <w:lang w:val="uk-UA"/>
        </w:rPr>
        <w:t>РОЗМІРИ</w:t>
      </w:r>
    </w:p>
    <w:p w:rsidR="00055036" w:rsidRPr="0003092E" w:rsidRDefault="00055036" w:rsidP="00055036">
      <w:pPr>
        <w:ind w:left="90"/>
        <w:jc w:val="center"/>
        <w:rPr>
          <w:lang w:val="uk-UA"/>
        </w:rPr>
      </w:pPr>
      <w:r w:rsidRPr="0003092E">
        <w:rPr>
          <w:lang w:val="uk-UA"/>
        </w:rPr>
        <w:t xml:space="preserve">винагород для спортсменів області – чемпіонів та призерів Олімпійських, </w:t>
      </w:r>
      <w:proofErr w:type="spellStart"/>
      <w:r w:rsidRPr="0003092E">
        <w:rPr>
          <w:lang w:val="uk-UA"/>
        </w:rPr>
        <w:t>Паралімпійських</w:t>
      </w:r>
      <w:proofErr w:type="spellEnd"/>
      <w:r w:rsidRPr="0003092E">
        <w:rPr>
          <w:lang w:val="uk-UA"/>
        </w:rPr>
        <w:t xml:space="preserve"> і </w:t>
      </w:r>
      <w:proofErr w:type="spellStart"/>
      <w:r w:rsidRPr="0003092E">
        <w:rPr>
          <w:lang w:val="uk-UA"/>
        </w:rPr>
        <w:t>Дефлімпійських</w:t>
      </w:r>
      <w:proofErr w:type="spellEnd"/>
      <w:r w:rsidRPr="0003092E">
        <w:rPr>
          <w:lang w:val="uk-UA"/>
        </w:rPr>
        <w:t xml:space="preserve"> іграх, Всесвітніх Універсіадах, чемпіонатах світу та Європи </w:t>
      </w:r>
    </w:p>
    <w:p w:rsidR="00055036" w:rsidRPr="0003092E" w:rsidRDefault="00055036" w:rsidP="00055036">
      <w:pPr>
        <w:ind w:left="90"/>
        <w:jc w:val="right"/>
        <w:rPr>
          <w:lang w:val="uk-UA"/>
        </w:rPr>
      </w:pPr>
      <w:r w:rsidRPr="0003092E">
        <w:rPr>
          <w:lang w:val="uk-UA"/>
        </w:rPr>
        <w:t>тис. грн.</w:t>
      </w:r>
    </w:p>
    <w:tbl>
      <w:tblPr>
        <w:tblW w:w="9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3330"/>
        <w:gridCol w:w="1987"/>
        <w:gridCol w:w="1987"/>
        <w:gridCol w:w="1988"/>
      </w:tblGrid>
      <w:tr w:rsidR="00055036" w:rsidRPr="0003092E" w:rsidTr="00055036">
        <w:trPr>
          <w:cantSplit/>
        </w:trPr>
        <w:tc>
          <w:tcPr>
            <w:tcW w:w="648" w:type="dxa"/>
            <w:vMerge w:val="restart"/>
            <w:vAlign w:val="center"/>
          </w:tcPr>
          <w:p w:rsidR="00055036" w:rsidRPr="0003092E" w:rsidRDefault="00055036" w:rsidP="00055036">
            <w:pPr>
              <w:jc w:val="center"/>
              <w:rPr>
                <w:lang w:val="uk-UA"/>
              </w:rPr>
            </w:pPr>
            <w:r w:rsidRPr="0003092E">
              <w:rPr>
                <w:lang w:val="uk-UA"/>
              </w:rPr>
              <w:t>№ п/п</w:t>
            </w:r>
          </w:p>
        </w:tc>
        <w:tc>
          <w:tcPr>
            <w:tcW w:w="3330" w:type="dxa"/>
            <w:vMerge w:val="restart"/>
            <w:vAlign w:val="center"/>
          </w:tcPr>
          <w:p w:rsidR="00055036" w:rsidRPr="0003092E" w:rsidRDefault="00055036" w:rsidP="00055036">
            <w:pPr>
              <w:jc w:val="center"/>
              <w:rPr>
                <w:lang w:val="uk-UA"/>
              </w:rPr>
            </w:pPr>
            <w:r w:rsidRPr="0003092E">
              <w:rPr>
                <w:lang w:val="uk-UA"/>
              </w:rPr>
              <w:t>Назва змагань</w:t>
            </w:r>
          </w:p>
        </w:tc>
        <w:tc>
          <w:tcPr>
            <w:tcW w:w="5962" w:type="dxa"/>
            <w:gridSpan w:val="3"/>
            <w:vAlign w:val="center"/>
          </w:tcPr>
          <w:p w:rsidR="00055036" w:rsidRPr="0003092E" w:rsidRDefault="00055036" w:rsidP="00055036">
            <w:pPr>
              <w:jc w:val="center"/>
              <w:rPr>
                <w:lang w:val="uk-UA"/>
              </w:rPr>
            </w:pPr>
            <w:r w:rsidRPr="0003092E">
              <w:rPr>
                <w:lang w:val="uk-UA"/>
              </w:rPr>
              <w:t>Зайняте місце</w:t>
            </w:r>
          </w:p>
        </w:tc>
      </w:tr>
      <w:tr w:rsidR="00055036" w:rsidRPr="0003092E" w:rsidTr="00055036">
        <w:trPr>
          <w:cantSplit/>
        </w:trPr>
        <w:tc>
          <w:tcPr>
            <w:tcW w:w="648" w:type="dxa"/>
            <w:vMerge/>
          </w:tcPr>
          <w:p w:rsidR="00055036" w:rsidRPr="0003092E" w:rsidRDefault="00055036" w:rsidP="00055036">
            <w:pPr>
              <w:jc w:val="center"/>
              <w:rPr>
                <w:lang w:val="uk-UA"/>
              </w:rPr>
            </w:pPr>
          </w:p>
        </w:tc>
        <w:tc>
          <w:tcPr>
            <w:tcW w:w="3330" w:type="dxa"/>
            <w:vMerge/>
          </w:tcPr>
          <w:p w:rsidR="00055036" w:rsidRPr="0003092E" w:rsidRDefault="00055036" w:rsidP="00055036">
            <w:pPr>
              <w:jc w:val="center"/>
              <w:rPr>
                <w:lang w:val="uk-UA"/>
              </w:rPr>
            </w:pPr>
          </w:p>
        </w:tc>
        <w:tc>
          <w:tcPr>
            <w:tcW w:w="1987" w:type="dxa"/>
          </w:tcPr>
          <w:p w:rsidR="00055036" w:rsidRPr="0003092E" w:rsidRDefault="00055036" w:rsidP="00055036">
            <w:pPr>
              <w:jc w:val="center"/>
              <w:rPr>
                <w:lang w:val="uk-UA"/>
              </w:rPr>
            </w:pPr>
            <w:r w:rsidRPr="0003092E">
              <w:rPr>
                <w:lang w:val="uk-UA"/>
              </w:rPr>
              <w:t>І</w:t>
            </w:r>
          </w:p>
        </w:tc>
        <w:tc>
          <w:tcPr>
            <w:tcW w:w="1987" w:type="dxa"/>
          </w:tcPr>
          <w:p w:rsidR="00055036" w:rsidRPr="0003092E" w:rsidRDefault="00055036" w:rsidP="00055036">
            <w:pPr>
              <w:jc w:val="center"/>
              <w:rPr>
                <w:lang w:val="uk-UA"/>
              </w:rPr>
            </w:pPr>
            <w:r w:rsidRPr="0003092E">
              <w:rPr>
                <w:lang w:val="uk-UA"/>
              </w:rPr>
              <w:t>ІІ</w:t>
            </w:r>
          </w:p>
        </w:tc>
        <w:tc>
          <w:tcPr>
            <w:tcW w:w="1988" w:type="dxa"/>
          </w:tcPr>
          <w:p w:rsidR="00055036" w:rsidRPr="0003092E" w:rsidRDefault="00055036" w:rsidP="00055036">
            <w:pPr>
              <w:jc w:val="center"/>
              <w:rPr>
                <w:lang w:val="uk-UA"/>
              </w:rPr>
            </w:pPr>
            <w:r w:rsidRPr="0003092E">
              <w:rPr>
                <w:lang w:val="uk-UA"/>
              </w:rPr>
              <w:t>ІІІ</w:t>
            </w:r>
          </w:p>
        </w:tc>
      </w:tr>
      <w:tr w:rsidR="00055036" w:rsidRPr="0003092E" w:rsidTr="00055036">
        <w:tc>
          <w:tcPr>
            <w:tcW w:w="648" w:type="dxa"/>
          </w:tcPr>
          <w:p w:rsidR="00055036" w:rsidRPr="0003092E" w:rsidRDefault="00055036" w:rsidP="00055036">
            <w:pPr>
              <w:jc w:val="center"/>
              <w:rPr>
                <w:lang w:val="uk-UA"/>
              </w:rPr>
            </w:pPr>
            <w:r w:rsidRPr="0003092E">
              <w:rPr>
                <w:lang w:val="uk-UA"/>
              </w:rPr>
              <w:t>1</w:t>
            </w:r>
          </w:p>
        </w:tc>
        <w:tc>
          <w:tcPr>
            <w:tcW w:w="3330" w:type="dxa"/>
          </w:tcPr>
          <w:p w:rsidR="00055036" w:rsidRPr="0003092E" w:rsidRDefault="00055036" w:rsidP="00055036">
            <w:pPr>
              <w:rPr>
                <w:lang w:val="uk-UA"/>
              </w:rPr>
            </w:pPr>
            <w:r w:rsidRPr="0003092E">
              <w:rPr>
                <w:lang w:val="uk-UA"/>
              </w:rPr>
              <w:t>Олімпійські ігри</w:t>
            </w:r>
          </w:p>
        </w:tc>
        <w:tc>
          <w:tcPr>
            <w:tcW w:w="1987" w:type="dxa"/>
          </w:tcPr>
          <w:p w:rsidR="00055036" w:rsidRPr="0003092E" w:rsidRDefault="00055036" w:rsidP="00055036">
            <w:pPr>
              <w:jc w:val="center"/>
              <w:rPr>
                <w:lang w:val="uk-UA"/>
              </w:rPr>
            </w:pPr>
            <w:r w:rsidRPr="0003092E">
              <w:rPr>
                <w:lang w:val="uk-UA"/>
              </w:rPr>
              <w:t>до 25,0</w:t>
            </w:r>
          </w:p>
        </w:tc>
        <w:tc>
          <w:tcPr>
            <w:tcW w:w="1987" w:type="dxa"/>
          </w:tcPr>
          <w:p w:rsidR="00055036" w:rsidRPr="0003092E" w:rsidRDefault="00055036" w:rsidP="00055036">
            <w:pPr>
              <w:jc w:val="center"/>
              <w:rPr>
                <w:lang w:val="uk-UA"/>
              </w:rPr>
            </w:pPr>
            <w:r w:rsidRPr="0003092E">
              <w:rPr>
                <w:lang w:val="uk-UA"/>
              </w:rPr>
              <w:t>до 20,0</w:t>
            </w:r>
          </w:p>
        </w:tc>
        <w:tc>
          <w:tcPr>
            <w:tcW w:w="1988" w:type="dxa"/>
          </w:tcPr>
          <w:p w:rsidR="00055036" w:rsidRPr="0003092E" w:rsidRDefault="00055036" w:rsidP="00055036">
            <w:pPr>
              <w:jc w:val="center"/>
              <w:rPr>
                <w:lang w:val="uk-UA"/>
              </w:rPr>
            </w:pPr>
            <w:r w:rsidRPr="0003092E">
              <w:rPr>
                <w:lang w:val="uk-UA"/>
              </w:rPr>
              <w:t>до 15,0</w:t>
            </w:r>
          </w:p>
        </w:tc>
      </w:tr>
      <w:tr w:rsidR="00055036" w:rsidRPr="0003092E" w:rsidTr="00055036">
        <w:tc>
          <w:tcPr>
            <w:tcW w:w="648" w:type="dxa"/>
          </w:tcPr>
          <w:p w:rsidR="00055036" w:rsidRPr="0003092E" w:rsidRDefault="00055036" w:rsidP="00055036">
            <w:pPr>
              <w:jc w:val="center"/>
              <w:rPr>
                <w:lang w:val="uk-UA"/>
              </w:rPr>
            </w:pPr>
            <w:r w:rsidRPr="0003092E">
              <w:rPr>
                <w:lang w:val="uk-UA"/>
              </w:rPr>
              <w:t>2</w:t>
            </w:r>
          </w:p>
        </w:tc>
        <w:tc>
          <w:tcPr>
            <w:tcW w:w="3330" w:type="dxa"/>
          </w:tcPr>
          <w:p w:rsidR="00055036" w:rsidRPr="0003092E" w:rsidRDefault="00055036" w:rsidP="00055036">
            <w:pPr>
              <w:rPr>
                <w:lang w:val="uk-UA"/>
              </w:rPr>
            </w:pPr>
            <w:proofErr w:type="spellStart"/>
            <w:r w:rsidRPr="0003092E">
              <w:rPr>
                <w:lang w:val="uk-UA"/>
              </w:rPr>
              <w:t>Паралімпійські</w:t>
            </w:r>
            <w:proofErr w:type="spellEnd"/>
            <w:r w:rsidRPr="0003092E">
              <w:rPr>
                <w:lang w:val="uk-UA"/>
              </w:rPr>
              <w:t xml:space="preserve"> ігри</w:t>
            </w:r>
          </w:p>
        </w:tc>
        <w:tc>
          <w:tcPr>
            <w:tcW w:w="1987" w:type="dxa"/>
          </w:tcPr>
          <w:p w:rsidR="00055036" w:rsidRPr="0003092E" w:rsidRDefault="00055036" w:rsidP="00055036">
            <w:pPr>
              <w:jc w:val="center"/>
              <w:rPr>
                <w:lang w:val="uk-UA"/>
              </w:rPr>
            </w:pPr>
            <w:r w:rsidRPr="0003092E">
              <w:rPr>
                <w:lang w:val="uk-UA"/>
              </w:rPr>
              <w:t>до 25,0</w:t>
            </w:r>
          </w:p>
        </w:tc>
        <w:tc>
          <w:tcPr>
            <w:tcW w:w="1987" w:type="dxa"/>
          </w:tcPr>
          <w:p w:rsidR="00055036" w:rsidRPr="0003092E" w:rsidRDefault="00055036" w:rsidP="00055036">
            <w:pPr>
              <w:jc w:val="center"/>
              <w:rPr>
                <w:lang w:val="uk-UA"/>
              </w:rPr>
            </w:pPr>
            <w:r w:rsidRPr="0003092E">
              <w:rPr>
                <w:lang w:val="uk-UA"/>
              </w:rPr>
              <w:t>до 20,0</w:t>
            </w:r>
          </w:p>
        </w:tc>
        <w:tc>
          <w:tcPr>
            <w:tcW w:w="1988" w:type="dxa"/>
          </w:tcPr>
          <w:p w:rsidR="00055036" w:rsidRPr="0003092E" w:rsidRDefault="00055036" w:rsidP="00055036">
            <w:pPr>
              <w:jc w:val="center"/>
              <w:rPr>
                <w:lang w:val="uk-UA"/>
              </w:rPr>
            </w:pPr>
            <w:r w:rsidRPr="0003092E">
              <w:rPr>
                <w:lang w:val="uk-UA"/>
              </w:rPr>
              <w:t>до 15,0</w:t>
            </w:r>
          </w:p>
        </w:tc>
      </w:tr>
      <w:tr w:rsidR="00055036" w:rsidRPr="0003092E" w:rsidTr="00055036">
        <w:tc>
          <w:tcPr>
            <w:tcW w:w="648" w:type="dxa"/>
          </w:tcPr>
          <w:p w:rsidR="00055036" w:rsidRPr="0003092E" w:rsidRDefault="00055036" w:rsidP="00055036">
            <w:pPr>
              <w:jc w:val="center"/>
              <w:rPr>
                <w:lang w:val="uk-UA"/>
              </w:rPr>
            </w:pPr>
            <w:r w:rsidRPr="0003092E">
              <w:rPr>
                <w:lang w:val="uk-UA"/>
              </w:rPr>
              <w:t>3</w:t>
            </w:r>
          </w:p>
        </w:tc>
        <w:tc>
          <w:tcPr>
            <w:tcW w:w="3330" w:type="dxa"/>
          </w:tcPr>
          <w:p w:rsidR="00055036" w:rsidRPr="0003092E" w:rsidRDefault="00055036" w:rsidP="00055036">
            <w:pPr>
              <w:rPr>
                <w:lang w:val="uk-UA"/>
              </w:rPr>
            </w:pPr>
            <w:proofErr w:type="spellStart"/>
            <w:r w:rsidRPr="0003092E">
              <w:rPr>
                <w:lang w:val="uk-UA"/>
              </w:rPr>
              <w:t>Дефлімпійські</w:t>
            </w:r>
            <w:proofErr w:type="spellEnd"/>
            <w:r w:rsidRPr="0003092E">
              <w:rPr>
                <w:lang w:val="uk-UA"/>
              </w:rPr>
              <w:t xml:space="preserve"> ігри</w:t>
            </w:r>
          </w:p>
        </w:tc>
        <w:tc>
          <w:tcPr>
            <w:tcW w:w="1987" w:type="dxa"/>
          </w:tcPr>
          <w:p w:rsidR="00055036" w:rsidRPr="0003092E" w:rsidRDefault="00055036" w:rsidP="00055036">
            <w:pPr>
              <w:jc w:val="center"/>
              <w:rPr>
                <w:lang w:val="uk-UA"/>
              </w:rPr>
            </w:pPr>
            <w:r w:rsidRPr="0003092E">
              <w:rPr>
                <w:lang w:val="uk-UA"/>
              </w:rPr>
              <w:t>до 25,0</w:t>
            </w:r>
          </w:p>
        </w:tc>
        <w:tc>
          <w:tcPr>
            <w:tcW w:w="1987" w:type="dxa"/>
          </w:tcPr>
          <w:p w:rsidR="00055036" w:rsidRPr="0003092E" w:rsidRDefault="00055036" w:rsidP="00055036">
            <w:pPr>
              <w:jc w:val="center"/>
              <w:rPr>
                <w:lang w:val="uk-UA"/>
              </w:rPr>
            </w:pPr>
            <w:r w:rsidRPr="0003092E">
              <w:rPr>
                <w:lang w:val="uk-UA"/>
              </w:rPr>
              <w:t>до 20,0</w:t>
            </w:r>
          </w:p>
        </w:tc>
        <w:tc>
          <w:tcPr>
            <w:tcW w:w="1988" w:type="dxa"/>
          </w:tcPr>
          <w:p w:rsidR="00055036" w:rsidRPr="0003092E" w:rsidRDefault="00055036" w:rsidP="00055036">
            <w:pPr>
              <w:jc w:val="center"/>
              <w:rPr>
                <w:lang w:val="uk-UA"/>
              </w:rPr>
            </w:pPr>
            <w:r w:rsidRPr="0003092E">
              <w:rPr>
                <w:lang w:val="uk-UA"/>
              </w:rPr>
              <w:t>до 15,0</w:t>
            </w:r>
          </w:p>
        </w:tc>
      </w:tr>
      <w:tr w:rsidR="00055036" w:rsidRPr="0003092E" w:rsidTr="00055036">
        <w:tc>
          <w:tcPr>
            <w:tcW w:w="648" w:type="dxa"/>
          </w:tcPr>
          <w:p w:rsidR="00055036" w:rsidRPr="0003092E" w:rsidRDefault="00055036" w:rsidP="00055036">
            <w:pPr>
              <w:jc w:val="center"/>
              <w:rPr>
                <w:lang w:val="uk-UA"/>
              </w:rPr>
            </w:pPr>
            <w:r w:rsidRPr="0003092E">
              <w:rPr>
                <w:lang w:val="uk-UA"/>
              </w:rPr>
              <w:t>4</w:t>
            </w:r>
          </w:p>
        </w:tc>
        <w:tc>
          <w:tcPr>
            <w:tcW w:w="3330" w:type="dxa"/>
          </w:tcPr>
          <w:p w:rsidR="00055036" w:rsidRPr="0003092E" w:rsidRDefault="00055036" w:rsidP="00055036">
            <w:pPr>
              <w:rPr>
                <w:lang w:val="uk-UA"/>
              </w:rPr>
            </w:pPr>
            <w:r w:rsidRPr="0003092E">
              <w:rPr>
                <w:lang w:val="uk-UA"/>
              </w:rPr>
              <w:t>Всесвітня Універсіада</w:t>
            </w:r>
          </w:p>
        </w:tc>
        <w:tc>
          <w:tcPr>
            <w:tcW w:w="1987" w:type="dxa"/>
          </w:tcPr>
          <w:p w:rsidR="00055036" w:rsidRPr="0003092E" w:rsidRDefault="00055036" w:rsidP="00055036">
            <w:pPr>
              <w:jc w:val="center"/>
              <w:rPr>
                <w:lang w:val="uk-UA"/>
              </w:rPr>
            </w:pPr>
            <w:r w:rsidRPr="0003092E">
              <w:rPr>
                <w:lang w:val="uk-UA"/>
              </w:rPr>
              <w:t>до 10,0</w:t>
            </w:r>
          </w:p>
        </w:tc>
        <w:tc>
          <w:tcPr>
            <w:tcW w:w="1987" w:type="dxa"/>
          </w:tcPr>
          <w:p w:rsidR="00055036" w:rsidRPr="0003092E" w:rsidRDefault="00055036" w:rsidP="00055036">
            <w:pPr>
              <w:rPr>
                <w:lang w:val="uk-UA"/>
              </w:rPr>
            </w:pPr>
            <w:r w:rsidRPr="0003092E">
              <w:rPr>
                <w:lang w:val="uk-UA"/>
              </w:rPr>
              <w:t xml:space="preserve">      до  8,0</w:t>
            </w:r>
          </w:p>
        </w:tc>
        <w:tc>
          <w:tcPr>
            <w:tcW w:w="1988" w:type="dxa"/>
          </w:tcPr>
          <w:p w:rsidR="00055036" w:rsidRPr="0003092E" w:rsidRDefault="00055036" w:rsidP="00055036">
            <w:pPr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Pr="0003092E">
              <w:rPr>
                <w:lang w:val="uk-UA"/>
              </w:rPr>
              <w:t>до  6,0</w:t>
            </w:r>
          </w:p>
        </w:tc>
      </w:tr>
      <w:tr w:rsidR="00055036" w:rsidRPr="0003092E" w:rsidTr="00055036">
        <w:tc>
          <w:tcPr>
            <w:tcW w:w="648" w:type="dxa"/>
          </w:tcPr>
          <w:p w:rsidR="00055036" w:rsidRPr="0003092E" w:rsidRDefault="00055036" w:rsidP="00055036">
            <w:pPr>
              <w:jc w:val="center"/>
              <w:rPr>
                <w:lang w:val="uk-UA"/>
              </w:rPr>
            </w:pPr>
            <w:r w:rsidRPr="0003092E">
              <w:rPr>
                <w:lang w:val="uk-UA"/>
              </w:rPr>
              <w:t>5</w:t>
            </w:r>
          </w:p>
        </w:tc>
        <w:tc>
          <w:tcPr>
            <w:tcW w:w="3330" w:type="dxa"/>
          </w:tcPr>
          <w:p w:rsidR="00055036" w:rsidRPr="0003092E" w:rsidRDefault="00055036" w:rsidP="00055036">
            <w:pPr>
              <w:rPr>
                <w:lang w:val="uk-UA"/>
              </w:rPr>
            </w:pPr>
            <w:r w:rsidRPr="0003092E">
              <w:rPr>
                <w:lang w:val="uk-UA"/>
              </w:rPr>
              <w:t>Чемпіонат світу</w:t>
            </w:r>
          </w:p>
        </w:tc>
        <w:tc>
          <w:tcPr>
            <w:tcW w:w="1987" w:type="dxa"/>
          </w:tcPr>
          <w:p w:rsidR="00055036" w:rsidRPr="0003092E" w:rsidRDefault="00055036" w:rsidP="00055036">
            <w:pPr>
              <w:jc w:val="center"/>
              <w:rPr>
                <w:lang w:val="uk-UA"/>
              </w:rPr>
            </w:pPr>
            <w:r w:rsidRPr="0003092E">
              <w:rPr>
                <w:lang w:val="uk-UA"/>
              </w:rPr>
              <w:t>до 20,0</w:t>
            </w:r>
          </w:p>
        </w:tc>
        <w:tc>
          <w:tcPr>
            <w:tcW w:w="1987" w:type="dxa"/>
          </w:tcPr>
          <w:p w:rsidR="00055036" w:rsidRPr="0003092E" w:rsidRDefault="00055036" w:rsidP="00055036">
            <w:pPr>
              <w:jc w:val="center"/>
              <w:rPr>
                <w:lang w:val="uk-UA"/>
              </w:rPr>
            </w:pPr>
            <w:r w:rsidRPr="0003092E">
              <w:rPr>
                <w:lang w:val="uk-UA"/>
              </w:rPr>
              <w:t>до 18,0</w:t>
            </w:r>
          </w:p>
        </w:tc>
        <w:tc>
          <w:tcPr>
            <w:tcW w:w="1988" w:type="dxa"/>
          </w:tcPr>
          <w:p w:rsidR="00055036" w:rsidRPr="0003092E" w:rsidRDefault="00055036" w:rsidP="00055036">
            <w:pPr>
              <w:jc w:val="center"/>
              <w:rPr>
                <w:lang w:val="uk-UA"/>
              </w:rPr>
            </w:pPr>
            <w:r w:rsidRPr="0003092E">
              <w:rPr>
                <w:lang w:val="uk-UA"/>
              </w:rPr>
              <w:t>до 15,0</w:t>
            </w:r>
          </w:p>
        </w:tc>
      </w:tr>
      <w:tr w:rsidR="00055036" w:rsidRPr="0003092E" w:rsidTr="00055036">
        <w:tc>
          <w:tcPr>
            <w:tcW w:w="648" w:type="dxa"/>
          </w:tcPr>
          <w:p w:rsidR="00055036" w:rsidRPr="0003092E" w:rsidRDefault="00055036" w:rsidP="00055036">
            <w:pPr>
              <w:jc w:val="center"/>
              <w:rPr>
                <w:lang w:val="uk-UA"/>
              </w:rPr>
            </w:pPr>
            <w:r w:rsidRPr="0003092E">
              <w:rPr>
                <w:lang w:val="uk-UA"/>
              </w:rPr>
              <w:t>6</w:t>
            </w:r>
          </w:p>
        </w:tc>
        <w:tc>
          <w:tcPr>
            <w:tcW w:w="3330" w:type="dxa"/>
          </w:tcPr>
          <w:p w:rsidR="00055036" w:rsidRPr="0003092E" w:rsidRDefault="00055036" w:rsidP="00055036">
            <w:pPr>
              <w:rPr>
                <w:lang w:val="uk-UA"/>
              </w:rPr>
            </w:pPr>
            <w:r w:rsidRPr="0003092E">
              <w:rPr>
                <w:lang w:val="uk-UA"/>
              </w:rPr>
              <w:t>Чемпіонат Європи</w:t>
            </w:r>
          </w:p>
        </w:tc>
        <w:tc>
          <w:tcPr>
            <w:tcW w:w="1987" w:type="dxa"/>
          </w:tcPr>
          <w:p w:rsidR="00055036" w:rsidRPr="0003092E" w:rsidRDefault="00055036" w:rsidP="00055036">
            <w:pPr>
              <w:jc w:val="center"/>
              <w:rPr>
                <w:lang w:val="uk-UA"/>
              </w:rPr>
            </w:pPr>
            <w:r w:rsidRPr="0003092E">
              <w:rPr>
                <w:lang w:val="uk-UA"/>
              </w:rPr>
              <w:t>до 10,0</w:t>
            </w:r>
          </w:p>
        </w:tc>
        <w:tc>
          <w:tcPr>
            <w:tcW w:w="1987" w:type="dxa"/>
          </w:tcPr>
          <w:p w:rsidR="00055036" w:rsidRPr="0003092E" w:rsidRDefault="00055036" w:rsidP="00055036">
            <w:pPr>
              <w:rPr>
                <w:lang w:val="uk-UA"/>
              </w:rPr>
            </w:pPr>
            <w:r w:rsidRPr="0003092E">
              <w:rPr>
                <w:lang w:val="uk-UA"/>
              </w:rPr>
              <w:t xml:space="preserve">      до  8,0</w:t>
            </w:r>
          </w:p>
        </w:tc>
        <w:tc>
          <w:tcPr>
            <w:tcW w:w="1988" w:type="dxa"/>
          </w:tcPr>
          <w:p w:rsidR="00055036" w:rsidRPr="0003092E" w:rsidRDefault="00055036" w:rsidP="00055036">
            <w:pPr>
              <w:rPr>
                <w:lang w:val="uk-UA"/>
              </w:rPr>
            </w:pPr>
            <w:r w:rsidRPr="0003092E">
              <w:rPr>
                <w:lang w:val="uk-UA"/>
              </w:rPr>
              <w:t xml:space="preserve">      до  6,0</w:t>
            </w:r>
          </w:p>
        </w:tc>
      </w:tr>
      <w:tr w:rsidR="00055036" w:rsidRPr="0003092E" w:rsidTr="00055036">
        <w:tc>
          <w:tcPr>
            <w:tcW w:w="648" w:type="dxa"/>
          </w:tcPr>
          <w:p w:rsidR="00055036" w:rsidRPr="0003092E" w:rsidRDefault="00055036" w:rsidP="00055036">
            <w:pPr>
              <w:jc w:val="center"/>
              <w:rPr>
                <w:lang w:val="uk-UA"/>
              </w:rPr>
            </w:pPr>
            <w:r w:rsidRPr="0003092E">
              <w:rPr>
                <w:lang w:val="uk-UA"/>
              </w:rPr>
              <w:t>7</w:t>
            </w:r>
          </w:p>
        </w:tc>
        <w:tc>
          <w:tcPr>
            <w:tcW w:w="3330" w:type="dxa"/>
          </w:tcPr>
          <w:p w:rsidR="00055036" w:rsidRPr="0003092E" w:rsidRDefault="00055036" w:rsidP="00055036">
            <w:pPr>
              <w:rPr>
                <w:lang w:val="uk-UA"/>
              </w:rPr>
            </w:pPr>
            <w:r w:rsidRPr="0003092E">
              <w:rPr>
                <w:lang w:val="uk-UA"/>
              </w:rPr>
              <w:t>Чемпіонат світу серед інвалідів</w:t>
            </w:r>
          </w:p>
        </w:tc>
        <w:tc>
          <w:tcPr>
            <w:tcW w:w="1987" w:type="dxa"/>
          </w:tcPr>
          <w:p w:rsidR="00055036" w:rsidRPr="0003092E" w:rsidRDefault="00055036" w:rsidP="00055036">
            <w:pPr>
              <w:jc w:val="center"/>
              <w:rPr>
                <w:lang w:val="uk-UA"/>
              </w:rPr>
            </w:pPr>
            <w:r w:rsidRPr="0003092E">
              <w:rPr>
                <w:lang w:val="uk-UA"/>
              </w:rPr>
              <w:t>до 20,0</w:t>
            </w:r>
          </w:p>
        </w:tc>
        <w:tc>
          <w:tcPr>
            <w:tcW w:w="1987" w:type="dxa"/>
          </w:tcPr>
          <w:p w:rsidR="00055036" w:rsidRPr="0003092E" w:rsidRDefault="00055036" w:rsidP="00055036">
            <w:pPr>
              <w:rPr>
                <w:lang w:val="uk-UA"/>
              </w:rPr>
            </w:pPr>
            <w:r w:rsidRPr="0003092E">
              <w:rPr>
                <w:lang w:val="uk-UA"/>
              </w:rPr>
              <w:t xml:space="preserve">      до 18,0</w:t>
            </w:r>
          </w:p>
        </w:tc>
        <w:tc>
          <w:tcPr>
            <w:tcW w:w="1988" w:type="dxa"/>
          </w:tcPr>
          <w:p w:rsidR="00055036" w:rsidRPr="0003092E" w:rsidRDefault="00055036" w:rsidP="00055036">
            <w:pPr>
              <w:jc w:val="center"/>
              <w:rPr>
                <w:lang w:val="uk-UA"/>
              </w:rPr>
            </w:pPr>
            <w:r w:rsidRPr="0003092E">
              <w:rPr>
                <w:lang w:val="uk-UA"/>
              </w:rPr>
              <w:t>до 15,0</w:t>
            </w:r>
          </w:p>
        </w:tc>
      </w:tr>
      <w:tr w:rsidR="00055036" w:rsidRPr="0003092E" w:rsidTr="00055036">
        <w:tc>
          <w:tcPr>
            <w:tcW w:w="648" w:type="dxa"/>
          </w:tcPr>
          <w:p w:rsidR="00055036" w:rsidRPr="0003092E" w:rsidRDefault="00055036" w:rsidP="00055036">
            <w:pPr>
              <w:jc w:val="center"/>
              <w:rPr>
                <w:lang w:val="uk-UA"/>
              </w:rPr>
            </w:pPr>
            <w:r w:rsidRPr="0003092E">
              <w:rPr>
                <w:lang w:val="uk-UA"/>
              </w:rPr>
              <w:t>8</w:t>
            </w:r>
          </w:p>
        </w:tc>
        <w:tc>
          <w:tcPr>
            <w:tcW w:w="3330" w:type="dxa"/>
          </w:tcPr>
          <w:p w:rsidR="00055036" w:rsidRPr="0003092E" w:rsidRDefault="00055036" w:rsidP="00055036">
            <w:pPr>
              <w:rPr>
                <w:lang w:val="uk-UA"/>
              </w:rPr>
            </w:pPr>
            <w:r w:rsidRPr="0003092E">
              <w:rPr>
                <w:lang w:val="uk-UA"/>
              </w:rPr>
              <w:t>Чемпіонат Європи серед інвалідів</w:t>
            </w:r>
          </w:p>
        </w:tc>
        <w:tc>
          <w:tcPr>
            <w:tcW w:w="1987" w:type="dxa"/>
          </w:tcPr>
          <w:p w:rsidR="00055036" w:rsidRPr="0003092E" w:rsidRDefault="00055036" w:rsidP="00055036">
            <w:pPr>
              <w:jc w:val="center"/>
              <w:rPr>
                <w:lang w:val="uk-UA"/>
              </w:rPr>
            </w:pPr>
            <w:r w:rsidRPr="0003092E">
              <w:rPr>
                <w:lang w:val="uk-UA"/>
              </w:rPr>
              <w:t>до 10,0</w:t>
            </w:r>
          </w:p>
        </w:tc>
        <w:tc>
          <w:tcPr>
            <w:tcW w:w="1987" w:type="dxa"/>
          </w:tcPr>
          <w:p w:rsidR="00055036" w:rsidRPr="0003092E" w:rsidRDefault="00055036" w:rsidP="00055036">
            <w:pPr>
              <w:rPr>
                <w:lang w:val="uk-UA"/>
              </w:rPr>
            </w:pPr>
            <w:r w:rsidRPr="0003092E">
              <w:rPr>
                <w:lang w:val="uk-UA"/>
              </w:rPr>
              <w:t xml:space="preserve">      до  8,0</w:t>
            </w:r>
          </w:p>
        </w:tc>
        <w:tc>
          <w:tcPr>
            <w:tcW w:w="1988" w:type="dxa"/>
          </w:tcPr>
          <w:p w:rsidR="00055036" w:rsidRPr="0003092E" w:rsidRDefault="00055036" w:rsidP="00055036">
            <w:pPr>
              <w:rPr>
                <w:lang w:val="uk-UA"/>
              </w:rPr>
            </w:pPr>
            <w:r w:rsidRPr="0003092E">
              <w:rPr>
                <w:lang w:val="uk-UA"/>
              </w:rPr>
              <w:t xml:space="preserve">      до  6,0</w:t>
            </w:r>
          </w:p>
        </w:tc>
      </w:tr>
      <w:tr w:rsidR="00055036" w:rsidRPr="0003092E" w:rsidTr="00055036">
        <w:tc>
          <w:tcPr>
            <w:tcW w:w="648" w:type="dxa"/>
          </w:tcPr>
          <w:p w:rsidR="00055036" w:rsidRPr="0003092E" w:rsidRDefault="00055036" w:rsidP="00055036">
            <w:pPr>
              <w:jc w:val="center"/>
              <w:rPr>
                <w:lang w:val="uk-UA"/>
              </w:rPr>
            </w:pPr>
            <w:r w:rsidRPr="0003092E">
              <w:rPr>
                <w:lang w:val="uk-UA"/>
              </w:rPr>
              <w:t>9</w:t>
            </w:r>
          </w:p>
        </w:tc>
        <w:tc>
          <w:tcPr>
            <w:tcW w:w="3330" w:type="dxa"/>
          </w:tcPr>
          <w:p w:rsidR="00055036" w:rsidRPr="0003092E" w:rsidRDefault="00055036" w:rsidP="00055036">
            <w:pPr>
              <w:rPr>
                <w:lang w:val="uk-UA"/>
              </w:rPr>
            </w:pPr>
            <w:r w:rsidRPr="0003092E">
              <w:rPr>
                <w:lang w:val="uk-UA"/>
              </w:rPr>
              <w:t xml:space="preserve">Всесвітні ігри з </w:t>
            </w:r>
            <w:proofErr w:type="spellStart"/>
            <w:r w:rsidRPr="0003092E">
              <w:rPr>
                <w:lang w:val="uk-UA"/>
              </w:rPr>
              <w:t>неолімпійських</w:t>
            </w:r>
            <w:proofErr w:type="spellEnd"/>
            <w:r w:rsidRPr="0003092E">
              <w:rPr>
                <w:lang w:val="uk-UA"/>
              </w:rPr>
              <w:t xml:space="preserve"> видів спорту</w:t>
            </w:r>
          </w:p>
        </w:tc>
        <w:tc>
          <w:tcPr>
            <w:tcW w:w="1987" w:type="dxa"/>
          </w:tcPr>
          <w:p w:rsidR="00055036" w:rsidRPr="0003092E" w:rsidRDefault="00055036" w:rsidP="00055036">
            <w:pPr>
              <w:jc w:val="center"/>
              <w:rPr>
                <w:lang w:val="uk-UA"/>
              </w:rPr>
            </w:pPr>
          </w:p>
          <w:p w:rsidR="00055036" w:rsidRPr="0003092E" w:rsidRDefault="00055036" w:rsidP="00055036">
            <w:pPr>
              <w:jc w:val="center"/>
              <w:rPr>
                <w:lang w:val="uk-UA"/>
              </w:rPr>
            </w:pPr>
            <w:r w:rsidRPr="0003092E">
              <w:rPr>
                <w:lang w:val="uk-UA"/>
              </w:rPr>
              <w:t>до 10,0</w:t>
            </w:r>
          </w:p>
        </w:tc>
        <w:tc>
          <w:tcPr>
            <w:tcW w:w="1987" w:type="dxa"/>
          </w:tcPr>
          <w:p w:rsidR="00055036" w:rsidRPr="0003092E" w:rsidRDefault="00055036" w:rsidP="00055036">
            <w:pPr>
              <w:jc w:val="center"/>
              <w:rPr>
                <w:lang w:val="uk-UA"/>
              </w:rPr>
            </w:pPr>
          </w:p>
          <w:p w:rsidR="00055036" w:rsidRPr="0003092E" w:rsidRDefault="00055036" w:rsidP="00055036">
            <w:pPr>
              <w:jc w:val="center"/>
              <w:rPr>
                <w:lang w:val="uk-UA"/>
              </w:rPr>
            </w:pPr>
            <w:r w:rsidRPr="0003092E">
              <w:rPr>
                <w:lang w:val="uk-UA"/>
              </w:rPr>
              <w:t>до 7,0</w:t>
            </w:r>
          </w:p>
        </w:tc>
        <w:tc>
          <w:tcPr>
            <w:tcW w:w="1988" w:type="dxa"/>
          </w:tcPr>
          <w:p w:rsidR="00055036" w:rsidRPr="0003092E" w:rsidRDefault="00055036" w:rsidP="00055036">
            <w:pPr>
              <w:jc w:val="center"/>
              <w:rPr>
                <w:lang w:val="uk-UA"/>
              </w:rPr>
            </w:pPr>
          </w:p>
          <w:p w:rsidR="00055036" w:rsidRPr="0003092E" w:rsidRDefault="00055036" w:rsidP="00055036">
            <w:pPr>
              <w:jc w:val="center"/>
              <w:rPr>
                <w:lang w:val="uk-UA"/>
              </w:rPr>
            </w:pPr>
            <w:r w:rsidRPr="0003092E">
              <w:rPr>
                <w:lang w:val="uk-UA"/>
              </w:rPr>
              <w:t>до 5,0</w:t>
            </w:r>
          </w:p>
        </w:tc>
      </w:tr>
    </w:tbl>
    <w:p w:rsidR="00055036" w:rsidRPr="0003092E" w:rsidRDefault="00055036" w:rsidP="00055036">
      <w:pPr>
        <w:ind w:left="90"/>
        <w:jc w:val="center"/>
        <w:rPr>
          <w:lang w:val="uk-UA"/>
        </w:rPr>
      </w:pPr>
    </w:p>
    <w:p w:rsidR="00055036" w:rsidRPr="0003092E" w:rsidRDefault="00055036" w:rsidP="00055036">
      <w:pPr>
        <w:jc w:val="both"/>
        <w:rPr>
          <w:lang w:val="uk-UA"/>
        </w:rPr>
      </w:pPr>
    </w:p>
    <w:p w:rsidR="00055036" w:rsidRPr="0003092E" w:rsidRDefault="00055036" w:rsidP="00055036">
      <w:pPr>
        <w:rPr>
          <w:lang w:val="uk-UA"/>
        </w:rPr>
      </w:pPr>
      <w:r>
        <w:rPr>
          <w:lang w:val="uk-UA"/>
        </w:rPr>
        <w:t>Заступник голови</w:t>
      </w:r>
      <w:r w:rsidRPr="009E2FC6">
        <w:t xml:space="preserve"> </w:t>
      </w:r>
      <w:r>
        <w:rPr>
          <w:lang w:val="en-US"/>
        </w:rPr>
        <w:t>–</w:t>
      </w:r>
      <w:r w:rsidRPr="009E2FC6">
        <w:t xml:space="preserve"> </w:t>
      </w:r>
      <w:r w:rsidRPr="0003092E">
        <w:rPr>
          <w:lang w:val="uk-UA"/>
        </w:rPr>
        <w:t>керівник</w:t>
      </w:r>
    </w:p>
    <w:p w:rsidR="00055036" w:rsidRDefault="00055036" w:rsidP="00055036">
      <w:r w:rsidRPr="0003092E">
        <w:rPr>
          <w:lang w:val="uk-UA"/>
        </w:rPr>
        <w:t xml:space="preserve">апарату облдержадміністрації                                            С.А.Соловей </w:t>
      </w:r>
    </w:p>
    <w:p w:rsidR="00055036" w:rsidRDefault="00055036" w:rsidP="00055036">
      <w:pPr>
        <w:pStyle w:val="Heading3"/>
        <w:ind w:left="5580"/>
        <w:jc w:val="left"/>
        <w:rPr>
          <w:lang w:val="en-US"/>
        </w:rPr>
      </w:pPr>
    </w:p>
    <w:p w:rsidR="00055036" w:rsidRPr="009E53FA" w:rsidRDefault="00055036" w:rsidP="00055036">
      <w:pPr>
        <w:pStyle w:val="Heading3"/>
        <w:ind w:left="5580"/>
        <w:jc w:val="left"/>
      </w:pPr>
      <w:r w:rsidRPr="009E53FA">
        <w:t>ЗАТВЕРДЖЕНО</w:t>
      </w:r>
    </w:p>
    <w:p w:rsidR="00055036" w:rsidRPr="009E53FA" w:rsidRDefault="00055036" w:rsidP="00055036">
      <w:pPr>
        <w:pStyle w:val="Heading3"/>
        <w:ind w:left="5580"/>
        <w:jc w:val="left"/>
      </w:pPr>
      <w:r w:rsidRPr="009E53FA">
        <w:t xml:space="preserve">Розпорядження голови обласної державної адміністрації </w:t>
      </w:r>
    </w:p>
    <w:p w:rsidR="00055036" w:rsidRPr="009E53FA" w:rsidRDefault="00055036" w:rsidP="00055036">
      <w:pPr>
        <w:pStyle w:val="Heading3"/>
        <w:ind w:left="5580"/>
        <w:jc w:val="left"/>
      </w:pPr>
      <w:r w:rsidRPr="009E53FA">
        <w:t xml:space="preserve">від 23.01.2006 № 17 </w:t>
      </w:r>
    </w:p>
    <w:p w:rsidR="00055036" w:rsidRPr="009E53FA" w:rsidRDefault="00055036" w:rsidP="00055036">
      <w:pPr>
        <w:pStyle w:val="Heading3"/>
        <w:ind w:left="5580"/>
        <w:jc w:val="left"/>
      </w:pPr>
      <w:r w:rsidRPr="009E53FA">
        <w:t xml:space="preserve">(у редакції розпорядження голови обласної державної адміністрації </w:t>
      </w:r>
    </w:p>
    <w:p w:rsidR="00055036" w:rsidRPr="009E53FA" w:rsidRDefault="00055036" w:rsidP="00055036">
      <w:pPr>
        <w:pStyle w:val="Heading3"/>
        <w:ind w:left="5580"/>
        <w:jc w:val="left"/>
      </w:pPr>
      <w:r>
        <w:t xml:space="preserve">10.11.2008  </w:t>
      </w:r>
      <w:r w:rsidRPr="009E53FA">
        <w:t>№</w:t>
      </w:r>
      <w:r>
        <w:t>367</w:t>
      </w:r>
      <w:r w:rsidRPr="009E53FA">
        <w:t>)</w:t>
      </w:r>
    </w:p>
    <w:p w:rsidR="00055036" w:rsidRDefault="00055036" w:rsidP="00055036">
      <w:pPr>
        <w:rPr>
          <w:lang w:val="uk-UA"/>
        </w:rPr>
      </w:pPr>
    </w:p>
    <w:tbl>
      <w:tblPr>
        <w:tblW w:w="0" w:type="auto"/>
        <w:tblInd w:w="4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60"/>
      </w:tblGrid>
      <w:tr w:rsidR="00055036" w:rsidTr="00055036">
        <w:tblPrEx>
          <w:tblCellMar>
            <w:top w:w="0" w:type="dxa"/>
            <w:bottom w:w="0" w:type="dxa"/>
          </w:tblCellMar>
        </w:tblPrEx>
        <w:trPr>
          <w:trHeight w:val="2292"/>
        </w:trPr>
        <w:tc>
          <w:tcPr>
            <w:tcW w:w="4860" w:type="dxa"/>
          </w:tcPr>
          <w:p w:rsidR="00055036" w:rsidRPr="0048239B" w:rsidRDefault="00055036" w:rsidP="00055036">
            <w:pPr>
              <w:jc w:val="center"/>
              <w:rPr>
                <w:lang w:val="uk-UA"/>
              </w:rPr>
            </w:pPr>
            <w:r w:rsidRPr="0048239B">
              <w:rPr>
                <w:lang w:val="uk-UA"/>
              </w:rPr>
              <w:t>Зареєстровано в Головному управлінні юстиції у Полтавській області</w:t>
            </w:r>
          </w:p>
          <w:p w:rsidR="00055036" w:rsidRDefault="00055036" w:rsidP="00055036">
            <w:pPr>
              <w:rPr>
                <w:lang w:val="uk-UA"/>
              </w:rPr>
            </w:pPr>
          </w:p>
          <w:p w:rsidR="00055036" w:rsidRDefault="00055036" w:rsidP="00055036">
            <w:pPr>
              <w:jc w:val="center"/>
              <w:rPr>
                <w:lang w:val="uk-UA"/>
              </w:rPr>
            </w:pPr>
            <w:r>
              <w:t>1</w:t>
            </w:r>
            <w:r>
              <w:rPr>
                <w:lang w:val="uk-UA"/>
              </w:rPr>
              <w:t xml:space="preserve">7 листопада </w:t>
            </w:r>
            <w:r>
              <w:t>2008</w:t>
            </w:r>
            <w:r>
              <w:rPr>
                <w:lang w:val="uk-UA"/>
              </w:rPr>
              <w:t>р. за № 66</w:t>
            </w:r>
            <w:r>
              <w:t>/14</w:t>
            </w:r>
            <w:r>
              <w:rPr>
                <w:lang w:val="uk-UA"/>
              </w:rPr>
              <w:t>29</w:t>
            </w:r>
          </w:p>
          <w:p w:rsidR="00055036" w:rsidRPr="009E53FA" w:rsidRDefault="00055036" w:rsidP="00055036">
            <w:pPr>
              <w:jc w:val="center"/>
              <w:rPr>
                <w:lang w:val="uk-UA"/>
              </w:rPr>
            </w:pPr>
          </w:p>
          <w:p w:rsidR="00055036" w:rsidRPr="00430D89" w:rsidRDefault="00055036" w:rsidP="00055036">
            <w:pPr>
              <w:rPr>
                <w:lang w:val="uk-UA"/>
              </w:rPr>
            </w:pPr>
          </w:p>
        </w:tc>
      </w:tr>
    </w:tbl>
    <w:p w:rsidR="00055036" w:rsidRDefault="00055036" w:rsidP="00055036">
      <w:pPr>
        <w:jc w:val="center"/>
        <w:rPr>
          <w:lang w:val="uk-UA"/>
        </w:rPr>
      </w:pPr>
    </w:p>
    <w:p w:rsidR="00055036" w:rsidRPr="009E53FA" w:rsidRDefault="00055036" w:rsidP="00055036">
      <w:pPr>
        <w:rPr>
          <w:lang w:val="uk-UA"/>
        </w:rPr>
      </w:pPr>
    </w:p>
    <w:p w:rsidR="00055036" w:rsidRPr="009E53FA" w:rsidRDefault="00055036" w:rsidP="00055036">
      <w:pPr>
        <w:rPr>
          <w:lang w:val="uk-UA"/>
        </w:rPr>
      </w:pPr>
    </w:p>
    <w:p w:rsidR="00055036" w:rsidRPr="007B6F87" w:rsidRDefault="00055036" w:rsidP="00055036">
      <w:pPr>
        <w:ind w:left="90"/>
        <w:jc w:val="center"/>
        <w:rPr>
          <w:lang w:val="uk-UA"/>
        </w:rPr>
      </w:pPr>
      <w:r w:rsidRPr="007B6F87">
        <w:rPr>
          <w:lang w:val="uk-UA"/>
        </w:rPr>
        <w:t>ПОРЯДОК</w:t>
      </w:r>
    </w:p>
    <w:p w:rsidR="00055036" w:rsidRPr="007B6F87" w:rsidRDefault="00055036" w:rsidP="00055036">
      <w:pPr>
        <w:ind w:left="90"/>
        <w:jc w:val="center"/>
        <w:rPr>
          <w:lang w:val="uk-UA"/>
        </w:rPr>
      </w:pPr>
      <w:r w:rsidRPr="007B6F87">
        <w:rPr>
          <w:lang w:val="uk-UA"/>
        </w:rPr>
        <w:t xml:space="preserve">виплати винагород спортсменам області – чемпіонам та призерам Олімпійських, </w:t>
      </w:r>
      <w:proofErr w:type="spellStart"/>
      <w:r w:rsidRPr="007B6F87">
        <w:rPr>
          <w:lang w:val="uk-UA"/>
        </w:rPr>
        <w:t>Паралімпійських</w:t>
      </w:r>
      <w:proofErr w:type="spellEnd"/>
      <w:r w:rsidRPr="007B6F87">
        <w:rPr>
          <w:lang w:val="uk-UA"/>
        </w:rPr>
        <w:t xml:space="preserve"> і </w:t>
      </w:r>
      <w:proofErr w:type="spellStart"/>
      <w:r w:rsidRPr="007B6F87">
        <w:rPr>
          <w:lang w:val="uk-UA"/>
        </w:rPr>
        <w:t>Дефлімпійських</w:t>
      </w:r>
      <w:proofErr w:type="spellEnd"/>
      <w:r w:rsidRPr="007B6F87">
        <w:rPr>
          <w:lang w:val="uk-UA"/>
        </w:rPr>
        <w:t xml:space="preserve"> ігор, Всесвітніх Універсіад, чемпіонатів світу та Європи та їх тренерам-викладачам</w:t>
      </w:r>
    </w:p>
    <w:p w:rsidR="00055036" w:rsidRPr="009E53FA" w:rsidRDefault="00055036" w:rsidP="00055036">
      <w:pPr>
        <w:ind w:left="90"/>
        <w:jc w:val="both"/>
        <w:rPr>
          <w:lang w:val="uk-UA"/>
        </w:rPr>
      </w:pPr>
    </w:p>
    <w:p w:rsidR="00055036" w:rsidRPr="009E53FA" w:rsidRDefault="00055036" w:rsidP="00055036">
      <w:pPr>
        <w:ind w:left="90" w:firstLine="618"/>
        <w:jc w:val="both"/>
        <w:rPr>
          <w:lang w:val="uk-UA"/>
        </w:rPr>
      </w:pPr>
      <w:r w:rsidRPr="009E53FA">
        <w:rPr>
          <w:lang w:val="uk-UA"/>
        </w:rPr>
        <w:t xml:space="preserve">1. Винагороди за високі спортивні результати на змаганнях міжнародного рівня виплачуються спортсменам,  які зайняли перше, друге і третє місця у складі збірних команд України з видів спорту, які брали участь у  Олімпійських, </w:t>
      </w:r>
      <w:proofErr w:type="spellStart"/>
      <w:r w:rsidRPr="009E53FA">
        <w:rPr>
          <w:lang w:val="uk-UA"/>
        </w:rPr>
        <w:t>Паралімпійських</w:t>
      </w:r>
      <w:proofErr w:type="spellEnd"/>
      <w:r w:rsidRPr="009E53FA">
        <w:rPr>
          <w:lang w:val="uk-UA"/>
        </w:rPr>
        <w:t xml:space="preserve"> і </w:t>
      </w:r>
      <w:proofErr w:type="spellStart"/>
      <w:r w:rsidRPr="009E53FA">
        <w:rPr>
          <w:lang w:val="uk-UA"/>
        </w:rPr>
        <w:t>Дефлімпійських</w:t>
      </w:r>
      <w:proofErr w:type="spellEnd"/>
      <w:r w:rsidRPr="009E53FA">
        <w:rPr>
          <w:lang w:val="uk-UA"/>
        </w:rPr>
        <w:t xml:space="preserve"> іграх, Всесвітніх Універсіадах, чемпіонатах світу та Європи та їх тренерам-викладачам.</w:t>
      </w:r>
    </w:p>
    <w:p w:rsidR="00055036" w:rsidRPr="009E53FA" w:rsidRDefault="00055036" w:rsidP="00055036">
      <w:pPr>
        <w:ind w:left="90" w:firstLine="618"/>
        <w:jc w:val="both"/>
        <w:rPr>
          <w:lang w:val="uk-UA"/>
        </w:rPr>
      </w:pPr>
    </w:p>
    <w:p w:rsidR="00055036" w:rsidRPr="009E53FA" w:rsidRDefault="00055036" w:rsidP="00055036">
      <w:pPr>
        <w:ind w:left="90" w:firstLine="618"/>
        <w:jc w:val="both"/>
        <w:rPr>
          <w:lang w:val="uk-UA"/>
        </w:rPr>
      </w:pPr>
      <w:r w:rsidRPr="009E53FA">
        <w:rPr>
          <w:lang w:val="uk-UA"/>
        </w:rPr>
        <w:t>2. Виплата винагород спортсменам здійснюється за кожне зайняте призове місце з кожного виду програми (виступу) в індивідуальних, командних та ігрових видах спорту.</w:t>
      </w:r>
    </w:p>
    <w:p w:rsidR="00055036" w:rsidRPr="009E53FA" w:rsidRDefault="00055036" w:rsidP="00055036">
      <w:pPr>
        <w:ind w:left="90" w:firstLine="618"/>
        <w:jc w:val="both"/>
        <w:rPr>
          <w:lang w:val="uk-UA"/>
        </w:rPr>
      </w:pPr>
    </w:p>
    <w:p w:rsidR="00055036" w:rsidRPr="009E53FA" w:rsidRDefault="00055036" w:rsidP="00055036">
      <w:pPr>
        <w:ind w:left="90" w:firstLine="618"/>
        <w:jc w:val="both"/>
        <w:rPr>
          <w:lang w:val="uk-UA"/>
        </w:rPr>
      </w:pPr>
      <w:r w:rsidRPr="009E53FA">
        <w:rPr>
          <w:lang w:val="uk-UA"/>
        </w:rPr>
        <w:t>3. Винагороди тренерам-викладачам, які безпосередньо брали участь у підготовці спортсменів, команд встановлюється в розмірі 50 відсотків відповідної винагороди спортсменів.</w:t>
      </w:r>
    </w:p>
    <w:p w:rsidR="00055036" w:rsidRPr="009E53FA" w:rsidRDefault="00055036" w:rsidP="00055036">
      <w:pPr>
        <w:ind w:left="90" w:firstLine="618"/>
        <w:jc w:val="both"/>
        <w:rPr>
          <w:lang w:val="uk-UA"/>
        </w:rPr>
      </w:pPr>
    </w:p>
    <w:p w:rsidR="00055036" w:rsidRDefault="00055036" w:rsidP="00055036">
      <w:pPr>
        <w:ind w:left="90" w:firstLine="618"/>
        <w:jc w:val="both"/>
        <w:rPr>
          <w:lang w:val="uk-UA"/>
        </w:rPr>
      </w:pPr>
      <w:r w:rsidRPr="009E53FA">
        <w:rPr>
          <w:lang w:val="uk-UA"/>
        </w:rPr>
        <w:t>4. Чемпіони та призери вищезазначених змагань серед юніорів та юнаків нагороджуються відповідно  60 та 30 відсотками визначеної суми.</w:t>
      </w:r>
    </w:p>
    <w:p w:rsidR="00055036" w:rsidRPr="009E53FA" w:rsidRDefault="00055036" w:rsidP="00055036">
      <w:pPr>
        <w:ind w:left="90" w:firstLine="618"/>
        <w:jc w:val="both"/>
        <w:rPr>
          <w:lang w:val="uk-UA"/>
        </w:rPr>
      </w:pPr>
    </w:p>
    <w:p w:rsidR="00055036" w:rsidRPr="009E53FA" w:rsidRDefault="00055036" w:rsidP="00055036">
      <w:pPr>
        <w:ind w:left="90" w:firstLine="618"/>
        <w:jc w:val="both"/>
        <w:rPr>
          <w:lang w:val="uk-UA"/>
        </w:rPr>
      </w:pPr>
      <w:r w:rsidRPr="009E53FA">
        <w:rPr>
          <w:lang w:val="uk-UA"/>
        </w:rPr>
        <w:t>5. Виплата винагород спортсменам та їх тренерам-викладачам здійснюється в трьохмісячний термін після виступу спортсменів у змаганнях міжнародного рівня за рахунок коштів, передбачених в обласному бюджеті на розвиток фізичної культури і спорту.</w:t>
      </w:r>
    </w:p>
    <w:p w:rsidR="00055036" w:rsidRPr="009E53FA" w:rsidRDefault="00055036" w:rsidP="00055036">
      <w:pPr>
        <w:ind w:left="90" w:firstLine="618"/>
        <w:jc w:val="both"/>
        <w:rPr>
          <w:lang w:val="uk-UA"/>
        </w:rPr>
      </w:pPr>
    </w:p>
    <w:p w:rsidR="00055036" w:rsidRPr="009E53FA" w:rsidRDefault="00055036" w:rsidP="00055036">
      <w:pPr>
        <w:ind w:left="90" w:firstLine="618"/>
        <w:jc w:val="both"/>
        <w:rPr>
          <w:lang w:val="uk-UA"/>
        </w:rPr>
      </w:pPr>
      <w:r w:rsidRPr="009E53FA">
        <w:rPr>
          <w:lang w:val="uk-UA"/>
        </w:rPr>
        <w:t>6. Виплата винагород за рахунок бюджетних коштів за результатами міжнародних змагань, що проводилися на комерційній основі, забороняється.</w:t>
      </w:r>
    </w:p>
    <w:p w:rsidR="00055036" w:rsidRPr="009E53FA" w:rsidRDefault="00055036" w:rsidP="00055036">
      <w:pPr>
        <w:rPr>
          <w:lang w:val="uk-UA"/>
        </w:rPr>
      </w:pPr>
    </w:p>
    <w:p w:rsidR="00055036" w:rsidRPr="009E53FA" w:rsidRDefault="00055036" w:rsidP="00055036">
      <w:pPr>
        <w:rPr>
          <w:lang w:val="uk-UA"/>
        </w:rPr>
      </w:pPr>
    </w:p>
    <w:p w:rsidR="00055036" w:rsidRPr="009E53FA" w:rsidRDefault="00055036" w:rsidP="00055036">
      <w:pPr>
        <w:rPr>
          <w:lang w:val="uk-UA"/>
        </w:rPr>
      </w:pPr>
    </w:p>
    <w:p w:rsidR="00055036" w:rsidRPr="009E53FA" w:rsidRDefault="00055036" w:rsidP="00055036">
      <w:pPr>
        <w:jc w:val="both"/>
        <w:rPr>
          <w:lang w:val="uk-UA"/>
        </w:rPr>
      </w:pPr>
      <w:r w:rsidRPr="009E53FA">
        <w:rPr>
          <w:lang w:val="uk-UA"/>
        </w:rPr>
        <w:t xml:space="preserve">Заступник голови </w:t>
      </w:r>
      <w:r>
        <w:rPr>
          <w:lang w:val="en-US"/>
        </w:rPr>
        <w:t>–</w:t>
      </w:r>
      <w:r w:rsidRPr="005858BC">
        <w:rPr>
          <w:lang w:val="uk-UA"/>
        </w:rPr>
        <w:t xml:space="preserve"> </w:t>
      </w:r>
      <w:r w:rsidRPr="009E53FA">
        <w:rPr>
          <w:lang w:val="uk-UA"/>
        </w:rPr>
        <w:t>керівник</w:t>
      </w:r>
    </w:p>
    <w:p w:rsidR="00055036" w:rsidRDefault="00055036" w:rsidP="00055036">
      <w:pPr>
        <w:rPr>
          <w:lang w:val="en-US"/>
        </w:rPr>
      </w:pPr>
      <w:r w:rsidRPr="009E53FA">
        <w:rPr>
          <w:lang w:val="uk-UA"/>
        </w:rPr>
        <w:t xml:space="preserve">апарату облдержадміністрації                                  </w:t>
      </w:r>
      <w:r w:rsidRPr="00E50A6B">
        <w:t xml:space="preserve">     </w:t>
      </w:r>
      <w:r w:rsidRPr="009E53FA">
        <w:rPr>
          <w:lang w:val="uk-UA"/>
        </w:rPr>
        <w:t xml:space="preserve">        С.А.Соловей   </w:t>
      </w:r>
    </w:p>
    <w:p w:rsidR="00055036" w:rsidRDefault="00055036" w:rsidP="00055036">
      <w:pPr>
        <w:rPr>
          <w:lang w:val="en-US"/>
        </w:rPr>
      </w:pPr>
    </w:p>
    <w:p w:rsidR="00055036" w:rsidRDefault="00055036" w:rsidP="00055036">
      <w:pPr>
        <w:rPr>
          <w:lang w:val="en-US"/>
        </w:rPr>
      </w:pPr>
    </w:p>
    <w:p w:rsidR="00055036" w:rsidRDefault="00055036" w:rsidP="00055036">
      <w:pPr>
        <w:rPr>
          <w:lang w:val="en-US"/>
        </w:rPr>
      </w:pPr>
    </w:p>
    <w:p w:rsidR="00055036" w:rsidRPr="00055036" w:rsidRDefault="00055036" w:rsidP="00055036">
      <w:pPr>
        <w:rPr>
          <w:color w:val="FFFFFF"/>
          <w:sz w:val="24"/>
          <w:szCs w:val="24"/>
          <w:lang w:val="en-US"/>
        </w:rPr>
      </w:pPr>
    </w:p>
    <w:p w:rsidR="00055036" w:rsidRDefault="00055036" w:rsidP="00055036">
      <w:pPr>
        <w:jc w:val="both"/>
        <w:rPr>
          <w:color w:val="FFFFFF"/>
          <w:sz w:val="24"/>
          <w:szCs w:val="24"/>
          <w:lang w:val="uk-UA"/>
        </w:rPr>
      </w:pPr>
    </w:p>
    <w:p w:rsidR="00055036" w:rsidRDefault="00055036" w:rsidP="00055036">
      <w:pPr>
        <w:jc w:val="both"/>
        <w:rPr>
          <w:color w:val="FFFFFF"/>
          <w:sz w:val="24"/>
          <w:szCs w:val="24"/>
          <w:lang w:val="uk-UA"/>
        </w:rPr>
      </w:pPr>
    </w:p>
    <w:p w:rsidR="00055036" w:rsidRDefault="00055036" w:rsidP="00055036">
      <w:pPr>
        <w:jc w:val="both"/>
        <w:rPr>
          <w:color w:val="FFFFFF"/>
          <w:sz w:val="24"/>
          <w:szCs w:val="24"/>
          <w:lang w:val="uk-UA"/>
        </w:rPr>
      </w:pPr>
    </w:p>
    <w:p w:rsidR="00055036" w:rsidRDefault="00055036" w:rsidP="00055036">
      <w:pPr>
        <w:jc w:val="both"/>
        <w:rPr>
          <w:color w:val="FFFFFF"/>
          <w:sz w:val="24"/>
          <w:szCs w:val="24"/>
          <w:lang w:val="uk-UA"/>
        </w:rPr>
      </w:pPr>
    </w:p>
    <w:p w:rsidR="00055036" w:rsidRDefault="00055036" w:rsidP="00055036">
      <w:pPr>
        <w:jc w:val="both"/>
        <w:rPr>
          <w:color w:val="FFFFFF"/>
          <w:sz w:val="24"/>
          <w:szCs w:val="24"/>
          <w:lang w:val="uk-UA"/>
        </w:rPr>
      </w:pPr>
    </w:p>
    <w:p w:rsidR="00055036" w:rsidRDefault="00055036" w:rsidP="00055036">
      <w:pPr>
        <w:jc w:val="both"/>
        <w:rPr>
          <w:color w:val="FFFFFF"/>
          <w:sz w:val="24"/>
          <w:szCs w:val="24"/>
          <w:lang w:val="uk-UA"/>
        </w:rPr>
      </w:pPr>
    </w:p>
    <w:p w:rsidR="00055036" w:rsidRDefault="00055036" w:rsidP="00055036">
      <w:pPr>
        <w:jc w:val="both"/>
        <w:rPr>
          <w:color w:val="FFFFFF"/>
          <w:sz w:val="24"/>
          <w:szCs w:val="24"/>
          <w:lang w:val="uk-UA"/>
        </w:rPr>
      </w:pPr>
    </w:p>
    <w:p w:rsidR="00055036" w:rsidRDefault="00055036" w:rsidP="00055036">
      <w:pPr>
        <w:jc w:val="both"/>
        <w:rPr>
          <w:color w:val="FFFFFF"/>
          <w:sz w:val="24"/>
          <w:szCs w:val="24"/>
          <w:lang w:val="uk-UA"/>
        </w:rPr>
      </w:pPr>
    </w:p>
    <w:p w:rsidR="00055036" w:rsidRDefault="00055036" w:rsidP="00055036">
      <w:pPr>
        <w:jc w:val="both"/>
        <w:rPr>
          <w:color w:val="FFFFFF"/>
          <w:sz w:val="24"/>
          <w:szCs w:val="24"/>
          <w:lang w:val="uk-UA"/>
        </w:rPr>
      </w:pPr>
    </w:p>
    <w:p w:rsidR="00055036" w:rsidRDefault="00055036" w:rsidP="00055036">
      <w:pPr>
        <w:jc w:val="both"/>
        <w:rPr>
          <w:color w:val="FFFFFF"/>
          <w:sz w:val="24"/>
          <w:szCs w:val="24"/>
          <w:lang w:val="uk-UA"/>
        </w:rPr>
      </w:pPr>
    </w:p>
    <w:p w:rsidR="00055036" w:rsidRDefault="00055036" w:rsidP="00055036">
      <w:pPr>
        <w:jc w:val="both"/>
        <w:rPr>
          <w:color w:val="FFFFFF"/>
          <w:sz w:val="24"/>
          <w:szCs w:val="24"/>
          <w:lang w:val="uk-UA"/>
        </w:rPr>
      </w:pPr>
    </w:p>
    <w:p w:rsidR="00055036" w:rsidRDefault="00055036" w:rsidP="00055036">
      <w:pPr>
        <w:jc w:val="both"/>
        <w:rPr>
          <w:color w:val="FFFFFF"/>
          <w:sz w:val="24"/>
          <w:szCs w:val="24"/>
          <w:lang w:val="uk-UA"/>
        </w:rPr>
      </w:pPr>
    </w:p>
    <w:p w:rsidR="00055036" w:rsidRDefault="00055036" w:rsidP="00055036">
      <w:pPr>
        <w:jc w:val="both"/>
        <w:rPr>
          <w:color w:val="FFFFFF"/>
          <w:sz w:val="24"/>
          <w:szCs w:val="24"/>
          <w:lang w:val="uk-UA"/>
        </w:rPr>
      </w:pPr>
    </w:p>
    <w:p w:rsidR="00055036" w:rsidRDefault="00055036" w:rsidP="00055036">
      <w:pPr>
        <w:jc w:val="both"/>
        <w:rPr>
          <w:color w:val="FFFFFF"/>
          <w:sz w:val="24"/>
          <w:szCs w:val="24"/>
          <w:lang w:val="uk-UA"/>
        </w:rPr>
      </w:pPr>
    </w:p>
    <w:p w:rsidR="00055036" w:rsidRDefault="00055036" w:rsidP="00055036">
      <w:pPr>
        <w:jc w:val="both"/>
        <w:rPr>
          <w:color w:val="FFFFFF"/>
          <w:sz w:val="24"/>
          <w:szCs w:val="24"/>
          <w:lang w:val="uk-UA"/>
        </w:rPr>
      </w:pPr>
    </w:p>
    <w:p w:rsidR="00055036" w:rsidRDefault="00055036" w:rsidP="00055036">
      <w:pPr>
        <w:jc w:val="both"/>
        <w:rPr>
          <w:color w:val="FFFFFF"/>
          <w:sz w:val="24"/>
          <w:szCs w:val="24"/>
          <w:lang w:val="uk-UA"/>
        </w:rPr>
      </w:pPr>
    </w:p>
    <w:p w:rsidR="00055036" w:rsidRDefault="00055036" w:rsidP="00055036">
      <w:pPr>
        <w:jc w:val="both"/>
        <w:rPr>
          <w:color w:val="FFFFFF"/>
          <w:sz w:val="24"/>
          <w:szCs w:val="24"/>
          <w:lang w:val="uk-UA"/>
        </w:rPr>
      </w:pPr>
    </w:p>
    <w:p w:rsidR="00055036" w:rsidRDefault="00055036" w:rsidP="00055036">
      <w:pPr>
        <w:jc w:val="both"/>
        <w:rPr>
          <w:color w:val="FFFFFF"/>
          <w:sz w:val="24"/>
          <w:szCs w:val="24"/>
          <w:lang w:val="uk-UA"/>
        </w:rPr>
      </w:pPr>
    </w:p>
    <w:p w:rsidR="00055036" w:rsidRDefault="00055036" w:rsidP="00055036">
      <w:pPr>
        <w:jc w:val="both"/>
        <w:rPr>
          <w:color w:val="FFFFFF"/>
          <w:sz w:val="24"/>
          <w:szCs w:val="24"/>
          <w:lang w:val="uk-UA"/>
        </w:rPr>
      </w:pPr>
    </w:p>
    <w:p w:rsidR="00055036" w:rsidRDefault="00055036" w:rsidP="00055036">
      <w:pPr>
        <w:jc w:val="both"/>
        <w:rPr>
          <w:color w:val="FFFFFF"/>
          <w:sz w:val="24"/>
          <w:szCs w:val="24"/>
          <w:lang w:val="uk-UA"/>
        </w:rPr>
      </w:pPr>
    </w:p>
    <w:p w:rsidR="00055036" w:rsidRDefault="00055036" w:rsidP="00055036">
      <w:pPr>
        <w:jc w:val="both"/>
        <w:rPr>
          <w:color w:val="FFFFFF"/>
          <w:sz w:val="24"/>
          <w:szCs w:val="24"/>
          <w:lang w:val="uk-UA"/>
        </w:rPr>
      </w:pPr>
    </w:p>
    <w:p w:rsidR="00055036" w:rsidRDefault="00055036" w:rsidP="00055036">
      <w:pPr>
        <w:jc w:val="both"/>
        <w:rPr>
          <w:color w:val="FFFFFF"/>
          <w:sz w:val="24"/>
          <w:szCs w:val="24"/>
          <w:lang w:val="uk-UA"/>
        </w:rPr>
      </w:pPr>
    </w:p>
    <w:p w:rsidR="00055036" w:rsidRDefault="00055036" w:rsidP="00055036">
      <w:pPr>
        <w:jc w:val="both"/>
        <w:rPr>
          <w:color w:val="FFFFFF"/>
          <w:sz w:val="24"/>
          <w:szCs w:val="24"/>
          <w:lang w:val="uk-UA"/>
        </w:rPr>
      </w:pPr>
    </w:p>
    <w:p w:rsidR="00055036" w:rsidRDefault="00055036" w:rsidP="00055036">
      <w:pPr>
        <w:jc w:val="both"/>
        <w:rPr>
          <w:color w:val="FFFFFF"/>
          <w:sz w:val="24"/>
          <w:szCs w:val="24"/>
          <w:lang w:val="uk-UA"/>
        </w:rPr>
      </w:pPr>
    </w:p>
    <w:p w:rsidR="00055036" w:rsidRDefault="00055036" w:rsidP="00055036">
      <w:pPr>
        <w:jc w:val="both"/>
        <w:rPr>
          <w:color w:val="FFFFFF"/>
          <w:sz w:val="24"/>
          <w:szCs w:val="24"/>
          <w:lang w:val="uk-UA"/>
        </w:rPr>
      </w:pPr>
    </w:p>
    <w:p w:rsidR="00055036" w:rsidRDefault="00055036" w:rsidP="00055036">
      <w:pPr>
        <w:jc w:val="both"/>
        <w:rPr>
          <w:color w:val="FFFFFF"/>
          <w:sz w:val="24"/>
          <w:szCs w:val="24"/>
          <w:lang w:val="uk-UA"/>
        </w:rPr>
      </w:pPr>
    </w:p>
    <w:p w:rsidR="00055036" w:rsidRDefault="00055036" w:rsidP="00055036">
      <w:pPr>
        <w:jc w:val="both"/>
        <w:rPr>
          <w:color w:val="FFFFFF"/>
          <w:sz w:val="24"/>
          <w:szCs w:val="24"/>
          <w:lang w:val="uk-UA"/>
        </w:rPr>
      </w:pPr>
    </w:p>
    <w:p w:rsidR="00055036" w:rsidRDefault="00055036" w:rsidP="00055036">
      <w:pPr>
        <w:jc w:val="both"/>
        <w:rPr>
          <w:color w:val="FFFFFF"/>
          <w:sz w:val="24"/>
          <w:szCs w:val="24"/>
          <w:lang w:val="uk-UA"/>
        </w:rPr>
      </w:pPr>
    </w:p>
    <w:p w:rsidR="00055036" w:rsidRDefault="00055036" w:rsidP="00055036">
      <w:pPr>
        <w:jc w:val="both"/>
        <w:rPr>
          <w:color w:val="FFFFFF"/>
          <w:sz w:val="24"/>
          <w:szCs w:val="24"/>
          <w:lang w:val="uk-UA"/>
        </w:rPr>
      </w:pPr>
    </w:p>
    <w:p w:rsidR="00F870F7" w:rsidRPr="00055036" w:rsidRDefault="00F870F7">
      <w:pPr>
        <w:rPr>
          <w:lang w:val="uk-UA"/>
        </w:rPr>
      </w:pPr>
    </w:p>
    <w:sectPr w:rsidR="00F870F7" w:rsidRPr="00055036" w:rsidSect="00055036">
      <w:headerReference w:type="even" r:id="rId6"/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00000" w:rsidRDefault="00DE7DA2">
      <w:r>
        <w:separator/>
      </w:r>
    </w:p>
  </w:endnote>
  <w:endnote w:type="continuationSeparator" w:id="0">
    <w:p w:rsidR="00000000" w:rsidRDefault="00DE7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00000" w:rsidRDefault="00DE7DA2">
      <w:r>
        <w:separator/>
      </w:r>
    </w:p>
  </w:footnote>
  <w:footnote w:type="continuationSeparator" w:id="0">
    <w:p w:rsidR="00000000" w:rsidRDefault="00DE7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5036" w:rsidRDefault="00055036" w:rsidP="000550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55036" w:rsidRDefault="000550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55036" w:rsidRDefault="00055036" w:rsidP="00055036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055036" w:rsidRPr="003141E9" w:rsidRDefault="00055036" w:rsidP="00055036">
    <w:pPr>
      <w:pStyle w:val="Header"/>
      <w:rPr>
        <w:lang w:val="uk-UA"/>
      </w:rPr>
    </w:pPr>
    <w:r>
      <w:rPr>
        <w:lang w:val="uk-U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78"/>
  <w:drawingGridVerticalSpacing w:val="10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55036"/>
    <w:rsid w:val="00055036"/>
    <w:rsid w:val="000D2F32"/>
    <w:rsid w:val="0026315A"/>
    <w:rsid w:val="00514504"/>
    <w:rsid w:val="00DE7DA2"/>
    <w:rsid w:val="00EC6895"/>
    <w:rsid w:val="00F8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454596-7ECE-42C8-902F-353A9B442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5036"/>
    <w:rPr>
      <w:sz w:val="28"/>
      <w:szCs w:val="28"/>
      <w:lang w:val="ru-RU" w:eastAsia="ru-RU"/>
    </w:rPr>
  </w:style>
  <w:style w:type="paragraph" w:styleId="Heading3">
    <w:name w:val="heading 3"/>
    <w:basedOn w:val="Normal"/>
    <w:next w:val="Normal"/>
    <w:qFormat/>
    <w:rsid w:val="00055036"/>
    <w:pPr>
      <w:keepNext/>
      <w:jc w:val="right"/>
      <w:outlineLvl w:val="2"/>
    </w:pPr>
    <w:rPr>
      <w:szCs w:val="24"/>
      <w:lang w:val="uk-U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055036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055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ЗАТВЕРДЖЕНО</vt:lpstr>
    </vt:vector>
  </TitlesOfParts>
  <Company>MoBIL GROUP</Company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vera</dc:creator>
  <cp:keywords/>
  <dc:description/>
  <cp:lastModifiedBy>Mykhailo Tolstikhin</cp:lastModifiedBy>
  <cp:revision>2</cp:revision>
  <dcterms:created xsi:type="dcterms:W3CDTF">2023-06-08T13:04:00Z</dcterms:created>
  <dcterms:modified xsi:type="dcterms:W3CDTF">2023-06-08T13:04:00Z</dcterms:modified>
</cp:coreProperties>
</file>