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B45D6" w:rsidRPr="00F73B62" w:rsidRDefault="00DB45D6" w:rsidP="00DB45D6">
      <w:pPr>
        <w:ind w:firstLine="9840"/>
        <w:jc w:val="both"/>
        <w:outlineLvl w:val="0"/>
        <w:rPr>
          <w:lang w:val="uk-UA"/>
        </w:rPr>
      </w:pPr>
      <w:r w:rsidRPr="00F73B62">
        <w:rPr>
          <w:lang w:val="uk-UA"/>
        </w:rPr>
        <w:t>ЗАТВЕРДЖЕНО</w:t>
      </w:r>
    </w:p>
    <w:p w:rsidR="00DB45D6" w:rsidRPr="00F73B62" w:rsidRDefault="00DB45D6" w:rsidP="00DB45D6">
      <w:pPr>
        <w:ind w:firstLine="9840"/>
        <w:jc w:val="both"/>
        <w:outlineLvl w:val="0"/>
        <w:rPr>
          <w:lang w:val="uk-UA"/>
        </w:rPr>
      </w:pPr>
      <w:r w:rsidRPr="00F73B62">
        <w:rPr>
          <w:lang w:val="uk-UA"/>
        </w:rPr>
        <w:t>Розпорядження голови</w:t>
      </w:r>
    </w:p>
    <w:p w:rsidR="00DB45D6" w:rsidRPr="00F73B62" w:rsidRDefault="00DB45D6" w:rsidP="00DB45D6">
      <w:pPr>
        <w:jc w:val="both"/>
        <w:rPr>
          <w:lang w:val="uk-UA"/>
        </w:rPr>
      </w:pPr>
      <w:r w:rsidRPr="00F73B62">
        <w:rPr>
          <w:lang w:val="uk-UA"/>
        </w:rPr>
        <w:t xml:space="preserve">                                                                                                                                                                    облдержадміністрації</w:t>
      </w:r>
    </w:p>
    <w:p w:rsidR="00DB45D6" w:rsidRPr="00F73B62" w:rsidRDefault="00DB45D6" w:rsidP="00DB45D6">
      <w:pPr>
        <w:ind w:left="9204"/>
        <w:jc w:val="both"/>
        <w:rPr>
          <w:lang w:val="uk-UA"/>
        </w:rPr>
      </w:pPr>
      <w:r w:rsidRPr="00F73B62">
        <w:rPr>
          <w:lang w:val="uk-UA"/>
        </w:rPr>
        <w:t xml:space="preserve">          13.05.2010</w:t>
      </w:r>
      <w:r w:rsidRPr="00F73B62">
        <w:rPr>
          <w:lang w:val="uk-UA"/>
        </w:rPr>
        <w:tab/>
        <w:t>№ 157</w:t>
      </w:r>
    </w:p>
    <w:p w:rsidR="00DB45D6" w:rsidRPr="00F73B62" w:rsidRDefault="00DB45D6" w:rsidP="00DB45D6">
      <w:pPr>
        <w:rPr>
          <w:lang w:val="uk-UA"/>
        </w:rPr>
      </w:pPr>
      <w:r w:rsidRPr="00F73B62">
        <w:rPr>
          <w:lang w:val="uk-UA"/>
        </w:rPr>
        <w:t xml:space="preserve"> </w:t>
      </w:r>
    </w:p>
    <w:p w:rsidR="00DB45D6" w:rsidRPr="00F73B62" w:rsidRDefault="00DB45D6" w:rsidP="00DB45D6">
      <w:pPr>
        <w:ind w:left="1418"/>
        <w:jc w:val="center"/>
        <w:rPr>
          <w:lang w:val="uk-UA"/>
        </w:rPr>
      </w:pPr>
      <w:r w:rsidRPr="00F73B62">
        <w:rPr>
          <w:lang w:val="uk-UA"/>
        </w:rPr>
        <w:t>План комплексних заходів</w:t>
      </w:r>
    </w:p>
    <w:p w:rsidR="00DB45D6" w:rsidRPr="00F73B62" w:rsidRDefault="00DB45D6" w:rsidP="00DB45D6">
      <w:pPr>
        <w:jc w:val="center"/>
        <w:rPr>
          <w:lang w:val="uk-UA"/>
        </w:rPr>
      </w:pPr>
      <w:r w:rsidRPr="00F73B62">
        <w:rPr>
          <w:lang w:val="uk-UA"/>
        </w:rPr>
        <w:t>з підготовки житлово-комунального господарства області до роботи в осінньо-зимовий період 2010/11 року та сталого</w:t>
      </w:r>
    </w:p>
    <w:p w:rsidR="00DB45D6" w:rsidRPr="00F73B62" w:rsidRDefault="00DB45D6" w:rsidP="00DB45D6">
      <w:pPr>
        <w:ind w:left="1418"/>
        <w:jc w:val="center"/>
        <w:rPr>
          <w:lang w:val="uk-UA"/>
        </w:rPr>
      </w:pPr>
      <w:r w:rsidRPr="00F73B62">
        <w:rPr>
          <w:lang w:val="uk-UA"/>
        </w:rPr>
        <w:t>проходження опалювального сезону</w:t>
      </w:r>
    </w:p>
    <w:p w:rsidR="00DB45D6" w:rsidRPr="00F73B62" w:rsidRDefault="00DB45D6" w:rsidP="00DB45D6">
      <w:pPr>
        <w:jc w:val="center"/>
        <w:rPr>
          <w:lang w:val="uk-UA"/>
        </w:rPr>
      </w:pPr>
    </w:p>
    <w:tbl>
      <w:tblPr>
        <w:tblW w:w="15012"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0"/>
        <w:gridCol w:w="9252"/>
        <w:gridCol w:w="3240"/>
        <w:gridCol w:w="1920"/>
      </w:tblGrid>
      <w:tr w:rsidR="00DB45D6" w:rsidRPr="00F73B62" w:rsidTr="00DB45D6">
        <w:tc>
          <w:tcPr>
            <w:tcW w:w="600" w:type="dxa"/>
          </w:tcPr>
          <w:p w:rsidR="00DB45D6" w:rsidRPr="00F73B62" w:rsidRDefault="00DB45D6" w:rsidP="00DB45D6">
            <w:pPr>
              <w:jc w:val="center"/>
              <w:rPr>
                <w:lang w:val="uk-UA"/>
              </w:rPr>
            </w:pPr>
            <w:r w:rsidRPr="00F73B62">
              <w:rPr>
                <w:lang w:val="uk-UA"/>
              </w:rPr>
              <w:t>№ п/п</w:t>
            </w:r>
          </w:p>
        </w:tc>
        <w:tc>
          <w:tcPr>
            <w:tcW w:w="9252" w:type="dxa"/>
          </w:tcPr>
          <w:p w:rsidR="00DB45D6" w:rsidRPr="00F73B62" w:rsidRDefault="00DB45D6" w:rsidP="00DB45D6">
            <w:pPr>
              <w:jc w:val="center"/>
              <w:rPr>
                <w:lang w:val="uk-UA"/>
              </w:rPr>
            </w:pPr>
            <w:r w:rsidRPr="00F73B62">
              <w:rPr>
                <w:lang w:val="uk-UA"/>
              </w:rPr>
              <w:t>Захід</w:t>
            </w:r>
          </w:p>
        </w:tc>
        <w:tc>
          <w:tcPr>
            <w:tcW w:w="3240" w:type="dxa"/>
          </w:tcPr>
          <w:p w:rsidR="00DB45D6" w:rsidRPr="00F73B62" w:rsidRDefault="00DB45D6" w:rsidP="00DB45D6">
            <w:pPr>
              <w:jc w:val="center"/>
              <w:rPr>
                <w:lang w:val="uk-UA"/>
              </w:rPr>
            </w:pPr>
            <w:r w:rsidRPr="00F73B62">
              <w:rPr>
                <w:lang w:val="uk-UA"/>
              </w:rPr>
              <w:t>Відповідальні виконавці</w:t>
            </w:r>
          </w:p>
        </w:tc>
        <w:tc>
          <w:tcPr>
            <w:tcW w:w="1920" w:type="dxa"/>
          </w:tcPr>
          <w:p w:rsidR="00DB45D6" w:rsidRPr="00F73B62" w:rsidRDefault="00DB45D6" w:rsidP="00DB45D6">
            <w:pPr>
              <w:jc w:val="center"/>
              <w:rPr>
                <w:lang w:val="uk-UA"/>
              </w:rPr>
            </w:pPr>
            <w:r w:rsidRPr="00F73B62">
              <w:rPr>
                <w:lang w:val="uk-UA"/>
              </w:rPr>
              <w:t xml:space="preserve">Термін </w:t>
            </w:r>
          </w:p>
          <w:p w:rsidR="00DB45D6" w:rsidRPr="00F73B62" w:rsidRDefault="00DB45D6" w:rsidP="00DB45D6">
            <w:pPr>
              <w:jc w:val="center"/>
              <w:rPr>
                <w:lang w:val="uk-UA"/>
              </w:rPr>
            </w:pPr>
            <w:r w:rsidRPr="00F73B62">
              <w:rPr>
                <w:lang w:val="uk-UA"/>
              </w:rPr>
              <w:t>виконання</w:t>
            </w:r>
          </w:p>
          <w:p w:rsidR="00DB45D6" w:rsidRPr="00F73B62" w:rsidRDefault="00DB45D6" w:rsidP="00DB45D6">
            <w:pPr>
              <w:jc w:val="center"/>
              <w:rPr>
                <w:lang w:val="uk-UA"/>
              </w:rPr>
            </w:pPr>
          </w:p>
        </w:tc>
      </w:tr>
      <w:tr w:rsidR="00DB45D6" w:rsidRPr="00F73B62" w:rsidTr="00DB45D6">
        <w:tc>
          <w:tcPr>
            <w:tcW w:w="600" w:type="dxa"/>
          </w:tcPr>
          <w:p w:rsidR="00DB45D6" w:rsidRPr="00F73B62" w:rsidRDefault="00DB45D6" w:rsidP="00DB45D6">
            <w:pPr>
              <w:jc w:val="center"/>
              <w:rPr>
                <w:lang w:val="uk-UA"/>
              </w:rPr>
            </w:pPr>
            <w:r w:rsidRPr="00F73B62">
              <w:rPr>
                <w:lang w:val="uk-UA"/>
              </w:rPr>
              <w:t>1</w:t>
            </w:r>
          </w:p>
        </w:tc>
        <w:tc>
          <w:tcPr>
            <w:tcW w:w="9252" w:type="dxa"/>
          </w:tcPr>
          <w:p w:rsidR="00DB45D6" w:rsidRPr="00F73B62" w:rsidRDefault="00DB45D6" w:rsidP="00DB45D6">
            <w:pPr>
              <w:jc w:val="center"/>
              <w:rPr>
                <w:lang w:val="uk-UA"/>
              </w:rPr>
            </w:pPr>
            <w:r w:rsidRPr="00F73B62">
              <w:rPr>
                <w:lang w:val="uk-UA"/>
              </w:rPr>
              <w:t>2</w:t>
            </w:r>
          </w:p>
        </w:tc>
        <w:tc>
          <w:tcPr>
            <w:tcW w:w="3240" w:type="dxa"/>
          </w:tcPr>
          <w:p w:rsidR="00DB45D6" w:rsidRPr="00F73B62" w:rsidRDefault="00DB45D6" w:rsidP="00DB45D6">
            <w:pPr>
              <w:jc w:val="center"/>
              <w:rPr>
                <w:lang w:val="uk-UA"/>
              </w:rPr>
            </w:pPr>
            <w:r w:rsidRPr="00F73B62">
              <w:rPr>
                <w:lang w:val="uk-UA"/>
              </w:rPr>
              <w:t>3</w:t>
            </w:r>
          </w:p>
        </w:tc>
        <w:tc>
          <w:tcPr>
            <w:tcW w:w="1920" w:type="dxa"/>
          </w:tcPr>
          <w:p w:rsidR="00DB45D6" w:rsidRPr="00F73B62" w:rsidRDefault="00DB45D6" w:rsidP="00DB45D6">
            <w:pPr>
              <w:jc w:val="center"/>
              <w:rPr>
                <w:lang w:val="uk-UA"/>
              </w:rPr>
            </w:pPr>
            <w:r w:rsidRPr="00F73B62">
              <w:rPr>
                <w:lang w:val="uk-UA"/>
              </w:rPr>
              <w:t>4</w:t>
            </w:r>
          </w:p>
        </w:tc>
      </w:tr>
      <w:tr w:rsidR="00DB45D6" w:rsidRPr="00F73B62" w:rsidTr="00DB45D6">
        <w:tc>
          <w:tcPr>
            <w:tcW w:w="600" w:type="dxa"/>
          </w:tcPr>
          <w:p w:rsidR="00DB45D6" w:rsidRPr="00F73B62" w:rsidRDefault="00DB45D6" w:rsidP="00DB45D6">
            <w:pPr>
              <w:jc w:val="center"/>
              <w:rPr>
                <w:lang w:val="uk-UA"/>
              </w:rPr>
            </w:pPr>
            <w:r w:rsidRPr="00F73B62">
              <w:rPr>
                <w:lang w:val="uk-UA"/>
              </w:rPr>
              <w:t>1</w:t>
            </w:r>
          </w:p>
        </w:tc>
        <w:tc>
          <w:tcPr>
            <w:tcW w:w="9252" w:type="dxa"/>
          </w:tcPr>
          <w:p w:rsidR="00DB45D6" w:rsidRPr="00F73B62" w:rsidRDefault="00DB45D6" w:rsidP="00DB45D6">
            <w:pPr>
              <w:jc w:val="both"/>
              <w:rPr>
                <w:lang w:val="uk-UA"/>
              </w:rPr>
            </w:pPr>
            <w:r w:rsidRPr="00F73B62">
              <w:rPr>
                <w:lang w:val="uk-UA"/>
              </w:rPr>
              <w:t>Провести першочергові наради господарських активів міст обласного значення з підведення підсумків опалювального сезону, аналізу виявлених недоліків та завдання по підготовці до нового опалювального сезону</w:t>
            </w:r>
          </w:p>
        </w:tc>
        <w:tc>
          <w:tcPr>
            <w:tcW w:w="3240" w:type="dxa"/>
          </w:tcPr>
          <w:p w:rsidR="00DB45D6" w:rsidRPr="00F73B62" w:rsidRDefault="00DB45D6" w:rsidP="00DB45D6">
            <w:pPr>
              <w:jc w:val="center"/>
              <w:rPr>
                <w:lang w:val="uk-UA"/>
              </w:rPr>
            </w:pPr>
            <w:r w:rsidRPr="00F73B62">
              <w:rPr>
                <w:lang w:val="uk-UA"/>
              </w:rPr>
              <w:t>райдержадміністрації, міськвиконкоми</w:t>
            </w:r>
          </w:p>
          <w:p w:rsidR="00DB45D6" w:rsidRPr="00F73B62" w:rsidRDefault="00DB45D6" w:rsidP="00DB45D6">
            <w:pPr>
              <w:jc w:val="center"/>
              <w:rPr>
                <w:lang w:val="uk-UA"/>
              </w:rPr>
            </w:pPr>
          </w:p>
        </w:tc>
        <w:tc>
          <w:tcPr>
            <w:tcW w:w="1920" w:type="dxa"/>
          </w:tcPr>
          <w:p w:rsidR="00DB45D6" w:rsidRPr="00F73B62" w:rsidRDefault="00DB45D6" w:rsidP="00DB45D6">
            <w:pPr>
              <w:jc w:val="center"/>
              <w:rPr>
                <w:lang w:val="uk-UA"/>
              </w:rPr>
            </w:pPr>
            <w:r w:rsidRPr="00F73B62">
              <w:rPr>
                <w:lang w:val="uk-UA"/>
              </w:rPr>
              <w:t xml:space="preserve"> </w:t>
            </w:r>
          </w:p>
          <w:p w:rsidR="00DB45D6" w:rsidRPr="00F73B62" w:rsidRDefault="00DB45D6" w:rsidP="00DB45D6">
            <w:pPr>
              <w:jc w:val="center"/>
              <w:rPr>
                <w:lang w:val="uk-UA"/>
              </w:rPr>
            </w:pPr>
            <w:r w:rsidRPr="00F73B62">
              <w:rPr>
                <w:lang w:val="uk-UA"/>
              </w:rPr>
              <w:t>травень</w:t>
            </w:r>
          </w:p>
          <w:p w:rsidR="00DB45D6" w:rsidRPr="00F73B62" w:rsidRDefault="00DB45D6" w:rsidP="00DB45D6">
            <w:pPr>
              <w:jc w:val="center"/>
              <w:rPr>
                <w:lang w:val="uk-UA"/>
              </w:rPr>
            </w:pPr>
          </w:p>
        </w:tc>
      </w:tr>
      <w:tr w:rsidR="00DB45D6" w:rsidRPr="00F73B62" w:rsidTr="00DB45D6">
        <w:tc>
          <w:tcPr>
            <w:tcW w:w="600" w:type="dxa"/>
          </w:tcPr>
          <w:p w:rsidR="00DB45D6" w:rsidRPr="00F73B62" w:rsidRDefault="00DB45D6" w:rsidP="00DB45D6">
            <w:pPr>
              <w:jc w:val="center"/>
              <w:rPr>
                <w:lang w:val="uk-UA"/>
              </w:rPr>
            </w:pPr>
            <w:r w:rsidRPr="00F73B62">
              <w:rPr>
                <w:lang w:val="uk-UA"/>
              </w:rPr>
              <w:t>2</w:t>
            </w:r>
          </w:p>
        </w:tc>
        <w:tc>
          <w:tcPr>
            <w:tcW w:w="9252" w:type="dxa"/>
          </w:tcPr>
          <w:p w:rsidR="00DB45D6" w:rsidRPr="00F73B62" w:rsidRDefault="00DB45D6" w:rsidP="00DB45D6">
            <w:pPr>
              <w:jc w:val="both"/>
              <w:rPr>
                <w:lang w:val="uk-UA"/>
              </w:rPr>
            </w:pPr>
            <w:r w:rsidRPr="00F73B62">
              <w:rPr>
                <w:lang w:val="uk-UA"/>
              </w:rPr>
              <w:t>На підставі аналізу функціонування об’єктів житлово-комунального господарства усіх форм власності в опалювальному сезоні 2009/10 року розробити заходи з підготовки зазначених об’єктів до роботи взимку 2010/11 року ( з урахуванням вимог Кабінету Міністрів України та чинного законодавства щодо впровадження енергозберігаючих технологій, обладнання, матеріалів) та запобіганню виникнення аварій на цих об’єктах (з забезпеченням погашення заборгованості підприємствами комунальної теплоенергетики за спожитий газ).</w:t>
            </w:r>
          </w:p>
        </w:tc>
        <w:tc>
          <w:tcPr>
            <w:tcW w:w="3240" w:type="dxa"/>
          </w:tcPr>
          <w:p w:rsidR="00DB45D6" w:rsidRPr="00F73B62" w:rsidRDefault="00DB45D6" w:rsidP="00DB45D6">
            <w:pPr>
              <w:jc w:val="center"/>
              <w:rPr>
                <w:lang w:val="uk-UA"/>
              </w:rPr>
            </w:pPr>
            <w:r w:rsidRPr="00F73B62">
              <w:rPr>
                <w:lang w:val="uk-UA"/>
              </w:rPr>
              <w:t>райдержадміністрації, міськвиконкоми</w:t>
            </w:r>
          </w:p>
          <w:p w:rsidR="00DB45D6" w:rsidRPr="00F73B62" w:rsidRDefault="00DB45D6" w:rsidP="00DB45D6">
            <w:pPr>
              <w:jc w:val="center"/>
              <w:rPr>
                <w:lang w:val="uk-UA"/>
              </w:rPr>
            </w:pPr>
          </w:p>
        </w:tc>
        <w:tc>
          <w:tcPr>
            <w:tcW w:w="1920" w:type="dxa"/>
          </w:tcPr>
          <w:p w:rsidR="00DB45D6" w:rsidRPr="00F73B62" w:rsidRDefault="00DB45D6" w:rsidP="00DB45D6">
            <w:pPr>
              <w:jc w:val="center"/>
              <w:rPr>
                <w:lang w:val="uk-UA"/>
              </w:rPr>
            </w:pPr>
            <w:r w:rsidRPr="00F73B62">
              <w:rPr>
                <w:lang w:val="uk-UA"/>
              </w:rPr>
              <w:t xml:space="preserve"> </w:t>
            </w:r>
          </w:p>
          <w:p w:rsidR="00DB45D6" w:rsidRPr="00F73B62" w:rsidRDefault="00DB45D6" w:rsidP="00DB45D6">
            <w:pPr>
              <w:jc w:val="center"/>
              <w:rPr>
                <w:lang w:val="uk-UA"/>
              </w:rPr>
            </w:pPr>
            <w:r w:rsidRPr="00F73B62">
              <w:rPr>
                <w:lang w:val="uk-UA"/>
              </w:rPr>
              <w:t>травень</w:t>
            </w:r>
          </w:p>
          <w:p w:rsidR="00DB45D6" w:rsidRPr="00F73B62" w:rsidRDefault="00DB45D6" w:rsidP="00DB45D6">
            <w:pPr>
              <w:rPr>
                <w:lang w:val="uk-UA"/>
              </w:rPr>
            </w:pPr>
          </w:p>
        </w:tc>
      </w:tr>
      <w:tr w:rsidR="00DB45D6" w:rsidRPr="00F73B62" w:rsidTr="00DB45D6">
        <w:tc>
          <w:tcPr>
            <w:tcW w:w="600" w:type="dxa"/>
          </w:tcPr>
          <w:p w:rsidR="00DB45D6" w:rsidRPr="00F73B62" w:rsidRDefault="00DB45D6" w:rsidP="00DB45D6">
            <w:pPr>
              <w:jc w:val="center"/>
              <w:rPr>
                <w:lang w:val="uk-UA"/>
              </w:rPr>
            </w:pPr>
            <w:r w:rsidRPr="00F73B62">
              <w:rPr>
                <w:lang w:val="uk-UA"/>
              </w:rPr>
              <w:t>3</w:t>
            </w:r>
          </w:p>
        </w:tc>
        <w:tc>
          <w:tcPr>
            <w:tcW w:w="9252" w:type="dxa"/>
          </w:tcPr>
          <w:p w:rsidR="00DB45D6" w:rsidRPr="00F73B62" w:rsidRDefault="00DB45D6" w:rsidP="00DB45D6">
            <w:pPr>
              <w:jc w:val="both"/>
              <w:rPr>
                <w:lang w:val="uk-UA"/>
              </w:rPr>
            </w:pPr>
            <w:r w:rsidRPr="00F73B62">
              <w:rPr>
                <w:lang w:val="uk-UA"/>
              </w:rPr>
              <w:t>Забезпечити виконання робіт з перевірки димовентиляційних каналів житлового фонду</w:t>
            </w:r>
          </w:p>
        </w:tc>
        <w:tc>
          <w:tcPr>
            <w:tcW w:w="3240" w:type="dxa"/>
          </w:tcPr>
          <w:p w:rsidR="00DB45D6" w:rsidRPr="00F73B62" w:rsidRDefault="00DB45D6" w:rsidP="00DB45D6">
            <w:pPr>
              <w:jc w:val="center"/>
              <w:rPr>
                <w:lang w:val="uk-UA"/>
              </w:rPr>
            </w:pPr>
            <w:r w:rsidRPr="00F73B62">
              <w:rPr>
                <w:lang w:val="uk-UA"/>
              </w:rPr>
              <w:t>райдержадміністрації, міськвиконкоми</w:t>
            </w:r>
          </w:p>
        </w:tc>
        <w:tc>
          <w:tcPr>
            <w:tcW w:w="1920" w:type="dxa"/>
          </w:tcPr>
          <w:p w:rsidR="00DB45D6" w:rsidRPr="00F73B62" w:rsidRDefault="00DB45D6" w:rsidP="00DB45D6">
            <w:pPr>
              <w:jc w:val="center"/>
              <w:rPr>
                <w:lang w:val="uk-UA"/>
              </w:rPr>
            </w:pPr>
            <w:r w:rsidRPr="00F73B62">
              <w:rPr>
                <w:lang w:val="uk-UA"/>
              </w:rPr>
              <w:t>1 жовтня</w:t>
            </w:r>
          </w:p>
          <w:p w:rsidR="00DB45D6" w:rsidRPr="00F73B62" w:rsidRDefault="00DB45D6" w:rsidP="00DB45D6">
            <w:pPr>
              <w:jc w:val="center"/>
              <w:rPr>
                <w:lang w:val="uk-UA"/>
              </w:rPr>
            </w:pPr>
            <w:r w:rsidRPr="00F73B62">
              <w:rPr>
                <w:lang w:val="uk-UA"/>
              </w:rPr>
              <w:t>2010р.</w:t>
            </w:r>
          </w:p>
        </w:tc>
      </w:tr>
      <w:tr w:rsidR="00DB45D6" w:rsidRPr="00F73B62" w:rsidTr="00DB45D6">
        <w:tc>
          <w:tcPr>
            <w:tcW w:w="600" w:type="dxa"/>
          </w:tcPr>
          <w:p w:rsidR="00DB45D6" w:rsidRPr="00F73B62" w:rsidRDefault="00DB45D6" w:rsidP="00DB45D6">
            <w:pPr>
              <w:jc w:val="center"/>
              <w:rPr>
                <w:lang w:val="uk-UA"/>
              </w:rPr>
            </w:pPr>
            <w:r w:rsidRPr="00F73B62">
              <w:rPr>
                <w:lang w:val="uk-UA"/>
              </w:rPr>
              <w:t>4</w:t>
            </w:r>
          </w:p>
        </w:tc>
        <w:tc>
          <w:tcPr>
            <w:tcW w:w="9252" w:type="dxa"/>
          </w:tcPr>
          <w:p w:rsidR="00DB45D6" w:rsidRPr="00F73B62" w:rsidRDefault="00DB45D6" w:rsidP="00DB45D6">
            <w:pPr>
              <w:jc w:val="both"/>
              <w:rPr>
                <w:lang w:val="uk-UA"/>
              </w:rPr>
            </w:pPr>
            <w:r w:rsidRPr="00F73B62">
              <w:rPr>
                <w:lang w:val="uk-UA"/>
              </w:rPr>
              <w:t xml:space="preserve">Забезпечити виконання робіт з підготовки житлового фонду з видачею паспортів готовності </w:t>
            </w:r>
          </w:p>
        </w:tc>
        <w:tc>
          <w:tcPr>
            <w:tcW w:w="3240" w:type="dxa"/>
          </w:tcPr>
          <w:p w:rsidR="00DB45D6" w:rsidRPr="00F73B62" w:rsidRDefault="00DB45D6" w:rsidP="00DB45D6">
            <w:pPr>
              <w:jc w:val="center"/>
              <w:rPr>
                <w:lang w:val="uk-UA"/>
              </w:rPr>
            </w:pPr>
            <w:r w:rsidRPr="00F73B62">
              <w:rPr>
                <w:lang w:val="uk-UA"/>
              </w:rPr>
              <w:t>райдержадміністрації, міськвиконкоми</w:t>
            </w:r>
          </w:p>
        </w:tc>
        <w:tc>
          <w:tcPr>
            <w:tcW w:w="1920" w:type="dxa"/>
          </w:tcPr>
          <w:p w:rsidR="00DB45D6" w:rsidRPr="00F73B62" w:rsidRDefault="00DB45D6" w:rsidP="00DB45D6">
            <w:pPr>
              <w:jc w:val="center"/>
              <w:rPr>
                <w:lang w:val="uk-UA"/>
              </w:rPr>
            </w:pPr>
            <w:r w:rsidRPr="00F73B62">
              <w:rPr>
                <w:lang w:val="uk-UA"/>
              </w:rPr>
              <w:t>1 жовтня</w:t>
            </w:r>
          </w:p>
          <w:p w:rsidR="00DB45D6" w:rsidRPr="00F73B62" w:rsidRDefault="00DB45D6" w:rsidP="00DB45D6">
            <w:pPr>
              <w:jc w:val="center"/>
              <w:rPr>
                <w:lang w:val="uk-UA"/>
              </w:rPr>
            </w:pPr>
            <w:r w:rsidRPr="00F73B62">
              <w:rPr>
                <w:lang w:val="uk-UA"/>
              </w:rPr>
              <w:t>2010р.</w:t>
            </w:r>
          </w:p>
          <w:p w:rsidR="00DB45D6" w:rsidRPr="00F73B62" w:rsidRDefault="00DB45D6" w:rsidP="00DB45D6">
            <w:pPr>
              <w:jc w:val="center"/>
              <w:rPr>
                <w:lang w:val="uk-UA"/>
              </w:rPr>
            </w:pPr>
          </w:p>
        </w:tc>
      </w:tr>
      <w:tr w:rsidR="00DB45D6" w:rsidRPr="00F73B62" w:rsidTr="00DB45D6">
        <w:trPr>
          <w:trHeight w:val="90"/>
        </w:trPr>
        <w:tc>
          <w:tcPr>
            <w:tcW w:w="600" w:type="dxa"/>
          </w:tcPr>
          <w:p w:rsidR="00DB45D6" w:rsidRPr="00F73B62" w:rsidRDefault="00DB45D6" w:rsidP="00DB45D6">
            <w:pPr>
              <w:jc w:val="center"/>
              <w:rPr>
                <w:lang w:val="uk-UA"/>
              </w:rPr>
            </w:pPr>
            <w:r w:rsidRPr="00F73B62">
              <w:rPr>
                <w:lang w:val="uk-UA"/>
              </w:rPr>
              <w:t>5</w:t>
            </w:r>
          </w:p>
        </w:tc>
        <w:tc>
          <w:tcPr>
            <w:tcW w:w="9252" w:type="dxa"/>
          </w:tcPr>
          <w:p w:rsidR="00DB45D6" w:rsidRPr="00F73B62" w:rsidRDefault="00DB45D6" w:rsidP="00DB45D6">
            <w:pPr>
              <w:jc w:val="both"/>
              <w:rPr>
                <w:lang w:val="uk-UA"/>
              </w:rPr>
            </w:pPr>
            <w:r w:rsidRPr="00F73B62">
              <w:rPr>
                <w:lang w:val="uk-UA"/>
              </w:rPr>
              <w:t xml:space="preserve">Привести у відповідність до фактичних економічно обґрунтованих витрат тарифи на житлово-комунальні послуги або передбачити у місцевих бюджетах кошти на погашення різниці в тарифах  відповідно до статті </w:t>
            </w:r>
            <w:r w:rsidRPr="00F73B62">
              <w:rPr>
                <w:color w:val="000000"/>
                <w:lang w:val="uk-UA"/>
              </w:rPr>
              <w:t xml:space="preserve">14, 30, 31 </w:t>
            </w:r>
            <w:r w:rsidRPr="00F73B62">
              <w:rPr>
                <w:lang w:val="uk-UA"/>
              </w:rPr>
              <w:t xml:space="preserve">Закону України „Про житлово-комунальні послуги” та </w:t>
            </w:r>
            <w:r w:rsidRPr="00F73B62">
              <w:rPr>
                <w:color w:val="000000"/>
                <w:lang w:val="uk-UA"/>
              </w:rPr>
              <w:t>статті 30 Закону України „</w:t>
            </w:r>
            <w:r w:rsidRPr="00F73B62">
              <w:rPr>
                <w:lang w:val="uk-UA"/>
              </w:rPr>
              <w:t>Про місцеве самоврядування в Україні”</w:t>
            </w:r>
          </w:p>
        </w:tc>
        <w:tc>
          <w:tcPr>
            <w:tcW w:w="3240" w:type="dxa"/>
          </w:tcPr>
          <w:p w:rsidR="00DB45D6" w:rsidRPr="00F73B62" w:rsidRDefault="00DB45D6" w:rsidP="00DB45D6">
            <w:pPr>
              <w:jc w:val="center"/>
              <w:rPr>
                <w:lang w:val="uk-UA"/>
              </w:rPr>
            </w:pPr>
            <w:r w:rsidRPr="00F73B62">
              <w:rPr>
                <w:lang w:val="uk-UA"/>
              </w:rPr>
              <w:t>райдержадміністрації, міськвиконкоми</w:t>
            </w:r>
          </w:p>
        </w:tc>
        <w:tc>
          <w:tcPr>
            <w:tcW w:w="1920" w:type="dxa"/>
          </w:tcPr>
          <w:p w:rsidR="00DB45D6" w:rsidRPr="00F73B62" w:rsidRDefault="00DB45D6" w:rsidP="00DB45D6">
            <w:pPr>
              <w:jc w:val="center"/>
              <w:rPr>
                <w:lang w:val="uk-UA"/>
              </w:rPr>
            </w:pPr>
            <w:r w:rsidRPr="00F73B62">
              <w:rPr>
                <w:lang w:val="uk-UA"/>
              </w:rPr>
              <w:t>постійно</w:t>
            </w:r>
          </w:p>
        </w:tc>
      </w:tr>
      <w:tr w:rsidR="00DB45D6" w:rsidRPr="00F73B62" w:rsidTr="00DB45D6">
        <w:trPr>
          <w:trHeight w:val="397"/>
        </w:trPr>
        <w:tc>
          <w:tcPr>
            <w:tcW w:w="15012" w:type="dxa"/>
            <w:gridSpan w:val="4"/>
            <w:tcBorders>
              <w:top w:val="nil"/>
              <w:left w:val="nil"/>
              <w:right w:val="nil"/>
            </w:tcBorders>
          </w:tcPr>
          <w:p w:rsidR="00DB45D6" w:rsidRPr="00F73B62" w:rsidRDefault="00DB45D6" w:rsidP="00DB45D6">
            <w:pPr>
              <w:tabs>
                <w:tab w:val="left" w:pos="4680"/>
                <w:tab w:val="left" w:pos="10530"/>
              </w:tabs>
              <w:rPr>
                <w:lang w:val="uk-UA"/>
              </w:rPr>
            </w:pPr>
            <w:r w:rsidRPr="00F73B62">
              <w:rPr>
                <w:lang w:val="uk-UA"/>
              </w:rPr>
              <w:lastRenderedPageBreak/>
              <w:tab/>
            </w:r>
            <w:r w:rsidRPr="00F73B62">
              <w:rPr>
                <w:lang w:val="uk-UA"/>
              </w:rPr>
              <w:tab/>
              <w:t xml:space="preserve">                                                                                                    </w:t>
            </w:r>
          </w:p>
        </w:tc>
      </w:tr>
      <w:tr w:rsidR="00DB45D6" w:rsidRPr="00F73B62" w:rsidTr="00DB45D6">
        <w:tc>
          <w:tcPr>
            <w:tcW w:w="600" w:type="dxa"/>
          </w:tcPr>
          <w:p w:rsidR="00DB45D6" w:rsidRPr="00F73B62" w:rsidRDefault="00DB45D6" w:rsidP="00DB45D6">
            <w:pPr>
              <w:jc w:val="center"/>
              <w:rPr>
                <w:lang w:val="uk-UA"/>
              </w:rPr>
            </w:pPr>
            <w:r w:rsidRPr="00F73B62">
              <w:rPr>
                <w:lang w:val="uk-UA"/>
              </w:rPr>
              <w:t>1</w:t>
            </w:r>
          </w:p>
        </w:tc>
        <w:tc>
          <w:tcPr>
            <w:tcW w:w="9252" w:type="dxa"/>
          </w:tcPr>
          <w:p w:rsidR="00DB45D6" w:rsidRPr="00F73B62" w:rsidRDefault="00DB45D6" w:rsidP="00DB45D6">
            <w:pPr>
              <w:jc w:val="center"/>
              <w:rPr>
                <w:lang w:val="uk-UA"/>
              </w:rPr>
            </w:pPr>
            <w:r w:rsidRPr="00F73B62">
              <w:rPr>
                <w:lang w:val="uk-UA"/>
              </w:rPr>
              <w:t>2</w:t>
            </w:r>
          </w:p>
        </w:tc>
        <w:tc>
          <w:tcPr>
            <w:tcW w:w="3240" w:type="dxa"/>
          </w:tcPr>
          <w:p w:rsidR="00DB45D6" w:rsidRPr="00F73B62" w:rsidRDefault="00DB45D6" w:rsidP="00DB45D6">
            <w:pPr>
              <w:jc w:val="center"/>
              <w:rPr>
                <w:lang w:val="uk-UA"/>
              </w:rPr>
            </w:pPr>
            <w:r w:rsidRPr="00F73B62">
              <w:rPr>
                <w:lang w:val="uk-UA"/>
              </w:rPr>
              <w:t>3</w:t>
            </w:r>
          </w:p>
        </w:tc>
        <w:tc>
          <w:tcPr>
            <w:tcW w:w="1920" w:type="dxa"/>
          </w:tcPr>
          <w:p w:rsidR="00DB45D6" w:rsidRPr="00F73B62" w:rsidRDefault="00DB45D6" w:rsidP="00DB45D6">
            <w:pPr>
              <w:jc w:val="center"/>
              <w:rPr>
                <w:lang w:val="uk-UA"/>
              </w:rPr>
            </w:pPr>
            <w:r w:rsidRPr="00F73B62">
              <w:rPr>
                <w:lang w:val="uk-UA"/>
              </w:rPr>
              <w:t>4</w:t>
            </w:r>
          </w:p>
        </w:tc>
      </w:tr>
      <w:tr w:rsidR="00DB45D6" w:rsidRPr="00F73B62" w:rsidTr="00DB45D6">
        <w:tc>
          <w:tcPr>
            <w:tcW w:w="600" w:type="dxa"/>
          </w:tcPr>
          <w:p w:rsidR="00DB45D6" w:rsidRPr="00F73B62" w:rsidRDefault="00DB45D6" w:rsidP="00DB45D6">
            <w:pPr>
              <w:jc w:val="center"/>
              <w:rPr>
                <w:lang w:val="uk-UA"/>
              </w:rPr>
            </w:pPr>
            <w:r w:rsidRPr="00F73B62">
              <w:rPr>
                <w:lang w:val="uk-UA"/>
              </w:rPr>
              <w:t>6</w:t>
            </w:r>
          </w:p>
        </w:tc>
        <w:tc>
          <w:tcPr>
            <w:tcW w:w="9252" w:type="dxa"/>
          </w:tcPr>
          <w:p w:rsidR="00DB45D6" w:rsidRPr="00F73B62" w:rsidRDefault="00DB45D6" w:rsidP="00DB45D6">
            <w:pPr>
              <w:rPr>
                <w:lang w:val="uk-UA"/>
              </w:rPr>
            </w:pPr>
            <w:r w:rsidRPr="00F73B62">
              <w:rPr>
                <w:lang w:val="uk-UA"/>
              </w:rPr>
              <w:t>Забезпечити підготовку підприємств, установ і організацій до роботи в осінньо-зимовий період 2010/11 року</w:t>
            </w:r>
          </w:p>
        </w:tc>
        <w:tc>
          <w:tcPr>
            <w:tcW w:w="3240" w:type="dxa"/>
          </w:tcPr>
          <w:p w:rsidR="00DB45D6" w:rsidRPr="00F73B62" w:rsidRDefault="00DB45D6" w:rsidP="00DB45D6">
            <w:pPr>
              <w:jc w:val="center"/>
              <w:rPr>
                <w:lang w:val="uk-UA"/>
              </w:rPr>
            </w:pPr>
            <w:r w:rsidRPr="00F73B62">
              <w:rPr>
                <w:lang w:val="uk-UA"/>
              </w:rPr>
              <w:t>Галузеві управління облдержадміністрації, райдержадміністрації, міськвиконкоми</w:t>
            </w:r>
          </w:p>
        </w:tc>
        <w:tc>
          <w:tcPr>
            <w:tcW w:w="1920" w:type="dxa"/>
          </w:tcPr>
          <w:p w:rsidR="00DB45D6" w:rsidRPr="00F73B62" w:rsidRDefault="00DB45D6" w:rsidP="00DB45D6">
            <w:pPr>
              <w:jc w:val="center"/>
              <w:rPr>
                <w:lang w:val="uk-UA"/>
              </w:rPr>
            </w:pPr>
            <w:r w:rsidRPr="00F73B62">
              <w:rPr>
                <w:lang w:val="uk-UA"/>
              </w:rPr>
              <w:t>1 жовтня 2010р.</w:t>
            </w:r>
          </w:p>
        </w:tc>
      </w:tr>
      <w:tr w:rsidR="00DB45D6" w:rsidRPr="00F73B62" w:rsidTr="00DB45D6">
        <w:tc>
          <w:tcPr>
            <w:tcW w:w="600" w:type="dxa"/>
          </w:tcPr>
          <w:p w:rsidR="00DB45D6" w:rsidRPr="00F73B62" w:rsidRDefault="00DB45D6" w:rsidP="00DB45D6">
            <w:pPr>
              <w:jc w:val="center"/>
              <w:rPr>
                <w:lang w:val="uk-UA"/>
              </w:rPr>
            </w:pPr>
            <w:r w:rsidRPr="00F73B62">
              <w:rPr>
                <w:lang w:val="uk-UA"/>
              </w:rPr>
              <w:t>7</w:t>
            </w:r>
          </w:p>
        </w:tc>
        <w:tc>
          <w:tcPr>
            <w:tcW w:w="9252" w:type="dxa"/>
          </w:tcPr>
          <w:p w:rsidR="00DB45D6" w:rsidRPr="00F73B62" w:rsidRDefault="00DB45D6" w:rsidP="00DB45D6">
            <w:pPr>
              <w:jc w:val="both"/>
              <w:rPr>
                <w:lang w:val="uk-UA"/>
              </w:rPr>
            </w:pPr>
            <w:r w:rsidRPr="00F73B62">
              <w:rPr>
                <w:lang w:val="uk-UA"/>
              </w:rPr>
              <w:t>Створити оперативні групи та забезпечити контроль за реалізацією заходів з підготовки об’єктів життєзабезпечення населених пунктів до роботи в опалювальному сезоні 2010/11 року</w:t>
            </w:r>
          </w:p>
        </w:tc>
        <w:tc>
          <w:tcPr>
            <w:tcW w:w="3240" w:type="dxa"/>
          </w:tcPr>
          <w:p w:rsidR="00DB45D6" w:rsidRPr="00F73B62" w:rsidRDefault="00DB45D6" w:rsidP="00DB45D6">
            <w:pPr>
              <w:jc w:val="center"/>
              <w:rPr>
                <w:lang w:val="uk-UA"/>
              </w:rPr>
            </w:pPr>
            <w:r w:rsidRPr="00F73B62">
              <w:rPr>
                <w:lang w:val="uk-UA"/>
              </w:rPr>
              <w:t>райдержадміністрації, міськвиконкоми</w:t>
            </w:r>
          </w:p>
        </w:tc>
        <w:tc>
          <w:tcPr>
            <w:tcW w:w="1920" w:type="dxa"/>
            <w:vAlign w:val="center"/>
          </w:tcPr>
          <w:p w:rsidR="00DB45D6" w:rsidRPr="00F73B62" w:rsidRDefault="00DB45D6" w:rsidP="00DB45D6">
            <w:pPr>
              <w:jc w:val="center"/>
              <w:rPr>
                <w:lang w:val="uk-UA"/>
              </w:rPr>
            </w:pPr>
            <w:r w:rsidRPr="00F73B62">
              <w:rPr>
                <w:lang w:val="uk-UA"/>
              </w:rPr>
              <w:t>травень</w:t>
            </w:r>
          </w:p>
        </w:tc>
      </w:tr>
      <w:tr w:rsidR="00DB45D6" w:rsidRPr="00F73B62" w:rsidTr="00DB45D6">
        <w:tc>
          <w:tcPr>
            <w:tcW w:w="600" w:type="dxa"/>
          </w:tcPr>
          <w:p w:rsidR="00DB45D6" w:rsidRPr="00F73B62" w:rsidRDefault="00DB45D6" w:rsidP="00DB45D6">
            <w:pPr>
              <w:jc w:val="center"/>
              <w:rPr>
                <w:lang w:val="uk-UA"/>
              </w:rPr>
            </w:pPr>
            <w:r w:rsidRPr="00F73B62">
              <w:rPr>
                <w:lang w:val="uk-UA"/>
              </w:rPr>
              <w:t>8</w:t>
            </w:r>
          </w:p>
        </w:tc>
        <w:tc>
          <w:tcPr>
            <w:tcW w:w="9252" w:type="dxa"/>
          </w:tcPr>
          <w:p w:rsidR="00DB45D6" w:rsidRPr="00F73B62" w:rsidRDefault="00DB45D6" w:rsidP="00DB45D6">
            <w:pPr>
              <w:jc w:val="both"/>
              <w:rPr>
                <w:lang w:val="uk-UA"/>
              </w:rPr>
            </w:pPr>
            <w:r w:rsidRPr="00F73B62">
              <w:rPr>
                <w:lang w:val="uk-UA"/>
              </w:rPr>
              <w:t>Забезпечити контроль за дотриманням вимог чинного законодавства щодо надання населенню якісних послуг з водо-, теплопостачання та водовідведення, консультацій і роз’яснень із зазначених питань</w:t>
            </w:r>
          </w:p>
        </w:tc>
        <w:tc>
          <w:tcPr>
            <w:tcW w:w="3240" w:type="dxa"/>
          </w:tcPr>
          <w:p w:rsidR="00DB45D6" w:rsidRPr="00F73B62" w:rsidRDefault="00DB45D6" w:rsidP="00DB45D6">
            <w:pPr>
              <w:jc w:val="center"/>
              <w:rPr>
                <w:lang w:val="uk-UA"/>
              </w:rPr>
            </w:pPr>
            <w:r w:rsidRPr="00F73B62">
              <w:rPr>
                <w:lang w:val="uk-UA"/>
              </w:rPr>
              <w:t>райдержадміністрації, міськвиконкоми</w:t>
            </w:r>
          </w:p>
        </w:tc>
        <w:tc>
          <w:tcPr>
            <w:tcW w:w="1920" w:type="dxa"/>
          </w:tcPr>
          <w:p w:rsidR="00DB45D6" w:rsidRPr="00F73B62" w:rsidRDefault="00DB45D6" w:rsidP="00DB45D6">
            <w:pPr>
              <w:jc w:val="center"/>
              <w:rPr>
                <w:lang w:val="uk-UA"/>
              </w:rPr>
            </w:pPr>
            <w:r w:rsidRPr="00F73B62">
              <w:rPr>
                <w:lang w:val="uk-UA"/>
              </w:rPr>
              <w:t>постійно</w:t>
            </w:r>
          </w:p>
        </w:tc>
      </w:tr>
      <w:tr w:rsidR="00DB45D6" w:rsidRPr="00F73B62" w:rsidTr="00DB45D6">
        <w:tc>
          <w:tcPr>
            <w:tcW w:w="600" w:type="dxa"/>
          </w:tcPr>
          <w:p w:rsidR="00DB45D6" w:rsidRPr="00F73B62" w:rsidRDefault="00DB45D6" w:rsidP="00DB45D6">
            <w:pPr>
              <w:jc w:val="center"/>
              <w:rPr>
                <w:lang w:val="uk-UA"/>
              </w:rPr>
            </w:pPr>
            <w:r w:rsidRPr="00F73B62">
              <w:rPr>
                <w:lang w:val="uk-UA"/>
              </w:rPr>
              <w:t>9</w:t>
            </w:r>
          </w:p>
        </w:tc>
        <w:tc>
          <w:tcPr>
            <w:tcW w:w="9252" w:type="dxa"/>
          </w:tcPr>
          <w:p w:rsidR="00DB45D6" w:rsidRPr="00F73B62" w:rsidRDefault="00DB45D6" w:rsidP="00DB45D6">
            <w:pPr>
              <w:rPr>
                <w:lang w:val="uk-UA"/>
              </w:rPr>
            </w:pPr>
            <w:r w:rsidRPr="00F73B62">
              <w:rPr>
                <w:lang w:val="uk-UA"/>
              </w:rPr>
              <w:t>Сприяти укладанню договорів теплопостачальних організацій та газовидобувних підприємств з бюджетними установами і організаціями на споживання природного газу і теплової енергії у межах коштів, передбачених на їх оплату в кошторисах на утримання цих установ і організацій</w:t>
            </w:r>
          </w:p>
        </w:tc>
        <w:tc>
          <w:tcPr>
            <w:tcW w:w="3240" w:type="dxa"/>
          </w:tcPr>
          <w:p w:rsidR="00DB45D6" w:rsidRPr="00F73B62" w:rsidRDefault="00DB45D6" w:rsidP="00DB45D6">
            <w:pPr>
              <w:jc w:val="center"/>
              <w:rPr>
                <w:lang w:val="uk-UA"/>
              </w:rPr>
            </w:pPr>
            <w:r w:rsidRPr="00F73B62">
              <w:rPr>
                <w:lang w:val="uk-UA"/>
              </w:rPr>
              <w:t>Галузеві управління облдержадміністрації, райдержадміністрації, міськвиконкоми</w:t>
            </w:r>
          </w:p>
        </w:tc>
        <w:tc>
          <w:tcPr>
            <w:tcW w:w="1920" w:type="dxa"/>
          </w:tcPr>
          <w:p w:rsidR="00DB45D6" w:rsidRPr="00F73B62" w:rsidRDefault="00DB45D6" w:rsidP="00DB45D6">
            <w:pPr>
              <w:jc w:val="center"/>
              <w:rPr>
                <w:lang w:val="uk-UA"/>
              </w:rPr>
            </w:pPr>
            <w:r w:rsidRPr="00F73B62">
              <w:rPr>
                <w:lang w:val="uk-UA"/>
              </w:rPr>
              <w:t>постійно</w:t>
            </w:r>
          </w:p>
        </w:tc>
      </w:tr>
      <w:tr w:rsidR="00DB45D6" w:rsidRPr="00F73B62" w:rsidTr="00DB45D6">
        <w:tc>
          <w:tcPr>
            <w:tcW w:w="600" w:type="dxa"/>
          </w:tcPr>
          <w:p w:rsidR="00DB45D6" w:rsidRPr="00F73B62" w:rsidRDefault="00DB45D6" w:rsidP="00DB45D6">
            <w:pPr>
              <w:jc w:val="center"/>
              <w:rPr>
                <w:lang w:val="uk-UA"/>
              </w:rPr>
            </w:pPr>
            <w:r w:rsidRPr="00F73B62">
              <w:rPr>
                <w:lang w:val="uk-UA"/>
              </w:rPr>
              <w:t>10</w:t>
            </w:r>
          </w:p>
        </w:tc>
        <w:tc>
          <w:tcPr>
            <w:tcW w:w="9252" w:type="dxa"/>
          </w:tcPr>
          <w:p w:rsidR="00DB45D6" w:rsidRPr="00F73B62" w:rsidRDefault="00DB45D6" w:rsidP="00DB45D6">
            <w:pPr>
              <w:rPr>
                <w:lang w:val="uk-UA"/>
              </w:rPr>
            </w:pPr>
            <w:r w:rsidRPr="00F73B62">
              <w:rPr>
                <w:lang w:val="uk-UA"/>
              </w:rPr>
              <w:t>Розглянути рівень заборгованості та стан розрахунків за житлово-комунальні послуги споживачів усіх рівнів, в тому числі установ і організацій, що фінансуються з місцевих бюджетів, розробити та забезпечити виконання заходів з погашення заборгованості</w:t>
            </w:r>
          </w:p>
        </w:tc>
        <w:tc>
          <w:tcPr>
            <w:tcW w:w="3240" w:type="dxa"/>
          </w:tcPr>
          <w:p w:rsidR="00DB45D6" w:rsidRPr="00F73B62" w:rsidRDefault="00DB45D6" w:rsidP="00DB45D6">
            <w:pPr>
              <w:jc w:val="center"/>
              <w:rPr>
                <w:lang w:val="uk-UA"/>
              </w:rPr>
            </w:pPr>
            <w:r w:rsidRPr="00F73B62">
              <w:rPr>
                <w:lang w:val="uk-UA"/>
              </w:rPr>
              <w:t>Галузеві управління облдержадміністрації, райдержадміністрації, міськвиконкоми</w:t>
            </w:r>
          </w:p>
        </w:tc>
        <w:tc>
          <w:tcPr>
            <w:tcW w:w="1920" w:type="dxa"/>
          </w:tcPr>
          <w:p w:rsidR="00DB45D6" w:rsidRPr="00F73B62" w:rsidRDefault="00DB45D6" w:rsidP="00DB45D6">
            <w:pPr>
              <w:jc w:val="center"/>
              <w:rPr>
                <w:lang w:val="uk-UA"/>
              </w:rPr>
            </w:pPr>
            <w:r w:rsidRPr="00F73B62">
              <w:rPr>
                <w:lang w:val="uk-UA"/>
              </w:rPr>
              <w:t>постійно</w:t>
            </w:r>
          </w:p>
        </w:tc>
      </w:tr>
      <w:tr w:rsidR="00DB45D6" w:rsidRPr="00F73B62" w:rsidTr="00DB45D6">
        <w:tc>
          <w:tcPr>
            <w:tcW w:w="600" w:type="dxa"/>
          </w:tcPr>
          <w:p w:rsidR="00DB45D6" w:rsidRPr="00F73B62" w:rsidRDefault="00DB45D6" w:rsidP="00DB45D6">
            <w:pPr>
              <w:jc w:val="center"/>
              <w:rPr>
                <w:lang w:val="uk-UA"/>
              </w:rPr>
            </w:pPr>
            <w:r w:rsidRPr="00F73B62">
              <w:rPr>
                <w:lang w:val="uk-UA"/>
              </w:rPr>
              <w:t>11</w:t>
            </w:r>
          </w:p>
        </w:tc>
        <w:tc>
          <w:tcPr>
            <w:tcW w:w="9252" w:type="dxa"/>
          </w:tcPr>
          <w:p w:rsidR="00DB45D6" w:rsidRPr="00F73B62" w:rsidRDefault="00DB45D6" w:rsidP="00DB45D6">
            <w:pPr>
              <w:rPr>
                <w:lang w:val="uk-UA"/>
              </w:rPr>
            </w:pPr>
            <w:r w:rsidRPr="00F73B62">
              <w:rPr>
                <w:lang w:val="uk-UA"/>
              </w:rPr>
              <w:t>Визначити підприємства, на яких постійно зростає заборгованість і не проводяться поточні розрахунки за спожитий природний газ, електричну та теплову енергії, та вжити заходів щодо погашення ними заборгованості із розробленням відповідних графіків.</w:t>
            </w:r>
          </w:p>
        </w:tc>
        <w:tc>
          <w:tcPr>
            <w:tcW w:w="3240" w:type="dxa"/>
          </w:tcPr>
          <w:p w:rsidR="00DB45D6" w:rsidRPr="00F73B62" w:rsidRDefault="00DB45D6" w:rsidP="00DB45D6">
            <w:pPr>
              <w:jc w:val="center"/>
              <w:rPr>
                <w:lang w:val="uk-UA"/>
              </w:rPr>
            </w:pPr>
            <w:r w:rsidRPr="00F73B62">
              <w:rPr>
                <w:lang w:val="uk-UA"/>
              </w:rPr>
              <w:t>Галузеві управління облдержадміністрації, райдержадміністрації, міськвиконкоми</w:t>
            </w:r>
          </w:p>
        </w:tc>
        <w:tc>
          <w:tcPr>
            <w:tcW w:w="1920" w:type="dxa"/>
          </w:tcPr>
          <w:p w:rsidR="00DB45D6" w:rsidRPr="00F73B62" w:rsidRDefault="00DB45D6" w:rsidP="00DB45D6">
            <w:pPr>
              <w:jc w:val="center"/>
              <w:rPr>
                <w:lang w:val="uk-UA"/>
              </w:rPr>
            </w:pPr>
            <w:r w:rsidRPr="00F73B62">
              <w:rPr>
                <w:lang w:val="uk-UA"/>
              </w:rPr>
              <w:t>1 серпня 2010р.</w:t>
            </w:r>
          </w:p>
        </w:tc>
      </w:tr>
    </w:tbl>
    <w:p w:rsidR="00DB45D6" w:rsidRPr="00F73B62" w:rsidRDefault="00DB45D6" w:rsidP="00DB45D6">
      <w:pPr>
        <w:rPr>
          <w:lang w:val="uk-UA"/>
        </w:rPr>
      </w:pPr>
    </w:p>
    <w:p w:rsidR="00DB45D6" w:rsidRPr="00F73B62" w:rsidRDefault="00DB45D6" w:rsidP="00DB45D6">
      <w:pPr>
        <w:rPr>
          <w:lang w:val="uk-UA"/>
        </w:rPr>
      </w:pPr>
    </w:p>
    <w:p w:rsidR="00DB45D6" w:rsidRPr="00F73B62" w:rsidRDefault="00DB45D6" w:rsidP="00DB45D6">
      <w:pPr>
        <w:jc w:val="both"/>
        <w:rPr>
          <w:lang w:val="uk-UA"/>
        </w:rPr>
      </w:pPr>
      <w:r w:rsidRPr="00F73B62">
        <w:rPr>
          <w:lang w:val="uk-UA"/>
        </w:rPr>
        <w:t>Заступник голови</w:t>
      </w:r>
      <w:r>
        <w:rPr>
          <w:lang w:val="uk-UA"/>
        </w:rPr>
        <w:t xml:space="preserve"> -</w:t>
      </w:r>
    </w:p>
    <w:p w:rsidR="00DB45D6" w:rsidRPr="00F73B62" w:rsidRDefault="00DB45D6" w:rsidP="00DB45D6">
      <w:pPr>
        <w:jc w:val="both"/>
        <w:rPr>
          <w:lang w:val="uk-UA"/>
        </w:rPr>
      </w:pPr>
      <w:r w:rsidRPr="00F73B62">
        <w:rPr>
          <w:lang w:val="uk-UA"/>
        </w:rPr>
        <w:t xml:space="preserve">керівник апарату </w:t>
      </w:r>
    </w:p>
    <w:p w:rsidR="00DB45D6" w:rsidRPr="00F73B62" w:rsidRDefault="00DB45D6" w:rsidP="00DB45D6">
      <w:pPr>
        <w:jc w:val="both"/>
        <w:rPr>
          <w:lang w:val="uk-UA"/>
        </w:rPr>
      </w:pPr>
      <w:r w:rsidRPr="00F73B62">
        <w:rPr>
          <w:lang w:val="uk-UA"/>
        </w:rPr>
        <w:t xml:space="preserve">облдержадміністрації                                                                                                    </w:t>
      </w:r>
      <w:r>
        <w:rPr>
          <w:lang w:val="uk-UA"/>
        </w:rPr>
        <w:tab/>
      </w:r>
      <w:r>
        <w:rPr>
          <w:lang w:val="uk-UA"/>
        </w:rPr>
        <w:tab/>
      </w:r>
      <w:r>
        <w:rPr>
          <w:lang w:val="uk-UA"/>
        </w:rPr>
        <w:tab/>
      </w:r>
      <w:r>
        <w:rPr>
          <w:lang w:val="uk-UA"/>
        </w:rPr>
        <w:tab/>
      </w:r>
      <w:r>
        <w:rPr>
          <w:lang w:val="uk-UA"/>
        </w:rPr>
        <w:tab/>
      </w:r>
      <w:r>
        <w:rPr>
          <w:lang w:val="uk-UA"/>
        </w:rPr>
        <w:tab/>
      </w:r>
      <w:r w:rsidRPr="00F73B62">
        <w:rPr>
          <w:lang w:val="uk-UA"/>
        </w:rPr>
        <w:t xml:space="preserve">        В.О. Пархоменко</w:t>
      </w:r>
    </w:p>
    <w:p w:rsidR="00DB45D6" w:rsidRPr="00F73B62" w:rsidRDefault="00DB45D6" w:rsidP="00DB45D6">
      <w:pPr>
        <w:tabs>
          <w:tab w:val="left" w:pos="9540"/>
        </w:tabs>
        <w:ind w:leftChars="-300" w:left="-720" w:right="97"/>
        <w:jc w:val="center"/>
        <w:rPr>
          <w:rStyle w:val="Strong"/>
          <w:b w:val="0"/>
          <w:bCs w:val="0"/>
          <w:color w:val="000000"/>
          <w:sz w:val="28"/>
          <w:szCs w:val="28"/>
          <w:lang w:val="uk-UA"/>
        </w:rPr>
      </w:pPr>
    </w:p>
    <w:p w:rsidR="00B2612F" w:rsidRDefault="00B2612F"/>
    <w:sectPr w:rsidR="00B2612F" w:rsidSect="00DB45D6">
      <w:pgSz w:w="16838" w:h="11906" w:orient="landscape"/>
      <w:pgMar w:top="170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B45D6"/>
    <w:rsid w:val="00321096"/>
    <w:rsid w:val="00AB560D"/>
    <w:rsid w:val="00B2612F"/>
    <w:rsid w:val="00DB45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DBED571-7333-4193-BCF8-C521E7E76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45D6"/>
    <w:rPr>
      <w:sz w:val="24"/>
      <w:szCs w:val="24"/>
      <w:lang w:val="ru-RU" w:eastAsia="ru-RU"/>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Strong">
    <w:name w:val="Strong"/>
    <w:basedOn w:val="DefaultParagraphFont"/>
    <w:qFormat/>
    <w:rsid w:val="00DB45D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595</Words>
  <Characters>3398</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ЗАТВЕРДЖЕНО</vt:lpstr>
    </vt:vector>
  </TitlesOfParts>
  <Company>MoBIL GROUP</Company>
  <LinksUpToDate>false</LinksUpToDate>
  <CharactersWithSpaces>3986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ЗАТВЕРДЖЕНО</dc:title>
  <dc:subject/>
  <dc:creator>vikz4</dc:creator>
  <cp:keywords/>
  <dc:description/>
  <cp:lastModifiedBy>Mykhailo Tolstikhin</cp:lastModifiedBy>
  <cp:revision>2</cp:revision>
  <dcterms:created xsi:type="dcterms:W3CDTF">2023-06-08T12:42:00Z</dcterms:created>
  <dcterms:modified xsi:type="dcterms:W3CDTF">2023-06-08T12:42:00Z</dcterms:modified>
</cp:coreProperties>
</file>