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9F" w:rsidRPr="00290A41" w:rsidRDefault="00554C86" w:rsidP="00A63C0F">
      <w:pPr>
        <w:shd w:val="clear" w:color="auto" w:fill="FFFFFF"/>
        <w:jc w:val="center"/>
        <w:outlineLvl w:val="0"/>
        <w:rPr>
          <w:rFonts w:cs="Times New Roman"/>
          <w:b/>
          <w:szCs w:val="28"/>
        </w:rPr>
      </w:pPr>
      <w:bookmarkStart w:id="0" w:name="_GoBack"/>
      <w:bookmarkEnd w:id="0"/>
      <w:r w:rsidRPr="00290A41">
        <w:rPr>
          <w:rFonts w:cs="Times New Roman"/>
          <w:b/>
          <w:bCs/>
          <w:szCs w:val="28"/>
        </w:rPr>
        <w:t xml:space="preserve">ПОЯСНЮВАЛЬНА </w:t>
      </w:r>
      <w:r w:rsidR="009A059F" w:rsidRPr="00290A41">
        <w:rPr>
          <w:rFonts w:cs="Times New Roman"/>
          <w:b/>
          <w:bCs/>
          <w:szCs w:val="28"/>
        </w:rPr>
        <w:t>ЗАПИСКА</w:t>
      </w:r>
    </w:p>
    <w:p w:rsidR="00A63C0F" w:rsidRPr="00290A41" w:rsidRDefault="009A059F" w:rsidP="00A63C0F">
      <w:pPr>
        <w:jc w:val="center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 xml:space="preserve">до проєкту </w:t>
      </w:r>
      <w:r w:rsidR="005C4E02" w:rsidRPr="00290A41">
        <w:rPr>
          <w:rFonts w:cs="Times New Roman"/>
          <w:b/>
          <w:szCs w:val="28"/>
        </w:rPr>
        <w:t>рішення</w:t>
      </w:r>
      <w:r w:rsidRPr="00290A41">
        <w:rPr>
          <w:rFonts w:cs="Times New Roman"/>
          <w:b/>
          <w:szCs w:val="28"/>
        </w:rPr>
        <w:t xml:space="preserve"> </w:t>
      </w:r>
      <w:r w:rsidR="002D26D1" w:rsidRPr="00290A41">
        <w:rPr>
          <w:rFonts w:cs="Times New Roman"/>
          <w:b/>
          <w:szCs w:val="28"/>
        </w:rPr>
        <w:t>«</w:t>
      </w:r>
      <w:r w:rsidR="00307F4B" w:rsidRPr="00290A41">
        <w:rPr>
          <w:rFonts w:cs="Times New Roman"/>
          <w:b/>
          <w:szCs w:val="28"/>
        </w:rPr>
        <w:t>Про п</w:t>
      </w:r>
      <w:r w:rsidR="00222198" w:rsidRPr="00290A41">
        <w:rPr>
          <w:rFonts w:cs="Times New Roman"/>
          <w:b/>
          <w:szCs w:val="28"/>
        </w:rPr>
        <w:t>рограм</w:t>
      </w:r>
      <w:r w:rsidR="00307F4B" w:rsidRPr="00290A41">
        <w:rPr>
          <w:rFonts w:cs="Times New Roman"/>
          <w:b/>
          <w:szCs w:val="28"/>
        </w:rPr>
        <w:t>у</w:t>
      </w:r>
      <w:r w:rsidR="00222198" w:rsidRPr="00290A41">
        <w:rPr>
          <w:rFonts w:cs="Times New Roman"/>
          <w:b/>
          <w:szCs w:val="28"/>
        </w:rPr>
        <w:t xml:space="preserve"> розвитку культури, туризму та охорони нерухомої культурн</w:t>
      </w:r>
      <w:r w:rsidR="00A63C0F" w:rsidRPr="00290A41">
        <w:rPr>
          <w:rFonts w:cs="Times New Roman"/>
          <w:b/>
          <w:szCs w:val="28"/>
        </w:rPr>
        <w:t>ої спадщини Полтавської області</w:t>
      </w:r>
    </w:p>
    <w:p w:rsidR="009A059F" w:rsidRPr="00290A41" w:rsidRDefault="00222198" w:rsidP="00A63C0F">
      <w:pPr>
        <w:jc w:val="center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>на 2026–2030 роки</w:t>
      </w:r>
      <w:r w:rsidR="002D26D1" w:rsidRPr="00290A41">
        <w:rPr>
          <w:rFonts w:cs="Times New Roman"/>
          <w:b/>
          <w:szCs w:val="28"/>
        </w:rPr>
        <w:t>»</w:t>
      </w:r>
    </w:p>
    <w:p w:rsidR="005C4E02" w:rsidRPr="00290A41" w:rsidRDefault="005C4E02" w:rsidP="00A63C0F">
      <w:pPr>
        <w:jc w:val="both"/>
        <w:rPr>
          <w:rFonts w:cs="Times New Roman"/>
          <w:szCs w:val="28"/>
        </w:rPr>
      </w:pPr>
    </w:p>
    <w:p w:rsidR="005C4E02" w:rsidRPr="00290A41" w:rsidRDefault="005C4E02" w:rsidP="00A63C0F">
      <w:pPr>
        <w:jc w:val="both"/>
        <w:rPr>
          <w:rFonts w:cs="Times New Roman"/>
          <w:szCs w:val="28"/>
        </w:rPr>
      </w:pPr>
      <w:r w:rsidRPr="00290A41">
        <w:rPr>
          <w:rFonts w:cs="Times New Roman"/>
          <w:szCs w:val="28"/>
        </w:rPr>
        <w:t xml:space="preserve">Розробник проєкту рішення: Департамент культури і туризму Полтавської обласної </w:t>
      </w:r>
      <w:r w:rsidR="005F0CC4" w:rsidRPr="00290A41">
        <w:rPr>
          <w:rFonts w:cs="Times New Roman"/>
          <w:szCs w:val="28"/>
        </w:rPr>
        <w:t>державної (військової)</w:t>
      </w:r>
      <w:r w:rsidRPr="00290A41">
        <w:rPr>
          <w:rFonts w:cs="Times New Roman"/>
          <w:szCs w:val="28"/>
        </w:rPr>
        <w:t xml:space="preserve"> адміністрації. Проєкт рішення не є </w:t>
      </w:r>
      <w:r w:rsidR="00E16C47">
        <w:rPr>
          <w:rFonts w:cs="Times New Roman"/>
          <w:szCs w:val="28"/>
        </w:rPr>
        <w:t xml:space="preserve">проєктом </w:t>
      </w:r>
      <w:r w:rsidRPr="00290A41">
        <w:rPr>
          <w:rFonts w:cs="Times New Roman"/>
          <w:szCs w:val="28"/>
        </w:rPr>
        <w:t>нормативно-правов</w:t>
      </w:r>
      <w:r w:rsidR="00E16C47">
        <w:rPr>
          <w:rFonts w:cs="Times New Roman"/>
          <w:szCs w:val="28"/>
        </w:rPr>
        <w:t>ого</w:t>
      </w:r>
      <w:r w:rsidRPr="00290A41">
        <w:rPr>
          <w:rFonts w:cs="Times New Roman"/>
          <w:szCs w:val="28"/>
        </w:rPr>
        <w:t xml:space="preserve"> акт</w:t>
      </w:r>
      <w:r w:rsidR="00E16C47">
        <w:rPr>
          <w:rFonts w:cs="Times New Roman"/>
          <w:szCs w:val="28"/>
        </w:rPr>
        <w:t>а</w:t>
      </w:r>
      <w:r w:rsidRPr="00290A41">
        <w:rPr>
          <w:rFonts w:cs="Times New Roman"/>
          <w:szCs w:val="28"/>
        </w:rPr>
        <w:t>.</w:t>
      </w:r>
    </w:p>
    <w:p w:rsidR="005C4E02" w:rsidRPr="00290A41" w:rsidRDefault="005C4E02" w:rsidP="00A63C0F">
      <w:pPr>
        <w:jc w:val="both"/>
        <w:rPr>
          <w:rFonts w:cs="Times New Roman"/>
          <w:szCs w:val="28"/>
        </w:rPr>
      </w:pPr>
    </w:p>
    <w:p w:rsidR="006729B9" w:rsidRPr="00290A41" w:rsidRDefault="005C4E02" w:rsidP="00A63C0F">
      <w:pPr>
        <w:shd w:val="clear" w:color="auto" w:fill="FFFFFF"/>
        <w:jc w:val="both"/>
        <w:rPr>
          <w:rFonts w:cs="Times New Roman"/>
          <w:szCs w:val="28"/>
          <w:lang w:eastAsia="uk-UA"/>
        </w:rPr>
      </w:pPr>
      <w:r w:rsidRPr="00290A41">
        <w:rPr>
          <w:rFonts w:cs="Times New Roman"/>
          <w:szCs w:val="28"/>
        </w:rPr>
        <w:t xml:space="preserve">Мета: </w:t>
      </w:r>
      <w:r w:rsidR="006729B9" w:rsidRPr="00290A41">
        <w:rPr>
          <w:rFonts w:cs="Times New Roman"/>
          <w:szCs w:val="28"/>
          <w:lang w:eastAsia="uk-UA"/>
        </w:rPr>
        <w:t>сприяння соціально-економічному розвитку Полтавської області шляхом вдосконалення та модернізації інфраструктури сфери культури та мистецтва, надання якісних і доступних культурних послуг населенню, збереження та популяризації традиційної народної культури, її самобутності у контексті європейських цінностей.</w:t>
      </w:r>
    </w:p>
    <w:p w:rsidR="005C4E02" w:rsidRPr="00290A41" w:rsidRDefault="005C4E02" w:rsidP="00A63C0F">
      <w:pPr>
        <w:jc w:val="both"/>
        <w:rPr>
          <w:rFonts w:eastAsia="Calibri" w:cs="Times New Roman"/>
          <w:b/>
          <w:szCs w:val="28"/>
          <w:lang w:eastAsia="en-US"/>
        </w:rPr>
      </w:pPr>
    </w:p>
    <w:p w:rsidR="005C4E02" w:rsidRPr="00290A41" w:rsidRDefault="00554C86" w:rsidP="000C49BB">
      <w:pPr>
        <w:pStyle w:val="a3"/>
        <w:widowControl/>
        <w:tabs>
          <w:tab w:val="left" w:pos="284"/>
        </w:tabs>
        <w:autoSpaceDE/>
        <w:autoSpaceDN/>
        <w:ind w:left="0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>1. </w:t>
      </w:r>
      <w:r w:rsidR="005C4E02" w:rsidRPr="00290A41">
        <w:rPr>
          <w:rFonts w:cs="Times New Roman"/>
          <w:b/>
          <w:szCs w:val="28"/>
        </w:rPr>
        <w:t>Підстава розроблення проєкту рішення</w:t>
      </w:r>
    </w:p>
    <w:p w:rsidR="005C4E02" w:rsidRPr="00290A41" w:rsidRDefault="005C4E02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cs="Times New Roman"/>
          <w:szCs w:val="28"/>
        </w:rPr>
      </w:pPr>
    </w:p>
    <w:p w:rsidR="007A1CB8" w:rsidRPr="00290A41" w:rsidRDefault="00307F4B" w:rsidP="000C49BB">
      <w:pPr>
        <w:ind w:firstLine="567"/>
        <w:jc w:val="both"/>
        <w:rPr>
          <w:rFonts w:cs="Times New Roman"/>
          <w:szCs w:val="28"/>
        </w:rPr>
      </w:pPr>
      <w:r w:rsidRPr="00290A41">
        <w:rPr>
          <w:rFonts w:cs="Times New Roman"/>
          <w:szCs w:val="28"/>
          <w:shd w:val="clear" w:color="auto" w:fill="FFFFFF"/>
        </w:rPr>
        <w:t xml:space="preserve">Програму створено відповідно до </w:t>
      </w:r>
      <w:r w:rsidRPr="00290A41">
        <w:rPr>
          <w:rFonts w:cs="Times New Roman"/>
          <w:szCs w:val="28"/>
        </w:rPr>
        <w:t xml:space="preserve">Положення про Департамент культури і туризму Полтавської обласної державної адміністрації, затвердженого  розпорядженням начальника Полтавської обласної військової адміністрації </w:t>
      </w:r>
      <w:r w:rsidR="00E16C47">
        <w:rPr>
          <w:rFonts w:cs="Times New Roman"/>
          <w:szCs w:val="28"/>
        </w:rPr>
        <w:br/>
      </w:r>
      <w:r w:rsidRPr="00290A41">
        <w:rPr>
          <w:rFonts w:cs="Times New Roman"/>
          <w:szCs w:val="28"/>
        </w:rPr>
        <w:t>від 08.10.2025 № 805 та на підставі статті 17 Закону України «Про місцеві державні адміністрації», статті 44 Закону України «Про місцеве самоврядування в Україні»</w:t>
      </w:r>
      <w:r w:rsidR="00A63C0F" w:rsidRPr="00290A41">
        <w:rPr>
          <w:rFonts w:cs="Times New Roman"/>
          <w:szCs w:val="28"/>
        </w:rPr>
        <w:t>.</w:t>
      </w:r>
    </w:p>
    <w:p w:rsidR="00871121" w:rsidRPr="00290A41" w:rsidRDefault="00871121" w:rsidP="000C49BB">
      <w:pPr>
        <w:widowControl/>
        <w:tabs>
          <w:tab w:val="left" w:pos="567"/>
          <w:tab w:val="left" w:pos="709"/>
        </w:tabs>
        <w:autoSpaceDE/>
        <w:autoSpaceDN/>
        <w:ind w:firstLine="567"/>
        <w:jc w:val="both"/>
        <w:rPr>
          <w:rFonts w:eastAsia="Calibri" w:cs="Times New Roman"/>
          <w:szCs w:val="28"/>
          <w:lang w:eastAsia="en-US"/>
        </w:rPr>
      </w:pPr>
    </w:p>
    <w:p w:rsidR="005C4E02" w:rsidRPr="00290A41" w:rsidRDefault="00554C86" w:rsidP="000C49BB">
      <w:pPr>
        <w:pStyle w:val="a3"/>
        <w:widowControl/>
        <w:tabs>
          <w:tab w:val="left" w:pos="284"/>
        </w:tabs>
        <w:autoSpaceDE/>
        <w:autoSpaceDN/>
        <w:ind w:left="0"/>
        <w:contextualSpacing w:val="0"/>
        <w:jc w:val="both"/>
        <w:rPr>
          <w:rFonts w:eastAsia="Calibri" w:cs="Times New Roman"/>
          <w:b/>
          <w:szCs w:val="28"/>
          <w:lang w:eastAsia="en-US"/>
        </w:rPr>
      </w:pPr>
      <w:r w:rsidRPr="00290A41">
        <w:rPr>
          <w:rFonts w:eastAsia="Calibri" w:cs="Times New Roman"/>
          <w:b/>
          <w:szCs w:val="28"/>
          <w:lang w:eastAsia="en-US"/>
        </w:rPr>
        <w:t>2. Обґрунтування</w:t>
      </w:r>
      <w:r w:rsidR="005C4E02" w:rsidRPr="00290A41">
        <w:rPr>
          <w:rFonts w:eastAsia="Calibri" w:cs="Times New Roman"/>
          <w:b/>
          <w:szCs w:val="28"/>
          <w:lang w:eastAsia="en-US"/>
        </w:rPr>
        <w:t xml:space="preserve"> необхідності прийняття рішення</w:t>
      </w:r>
    </w:p>
    <w:p w:rsidR="00F6510C" w:rsidRPr="00290A41" w:rsidRDefault="00F6510C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b/>
          <w:szCs w:val="28"/>
          <w:lang w:eastAsia="en-US"/>
        </w:rPr>
      </w:pPr>
    </w:p>
    <w:p w:rsidR="00EE0C92" w:rsidRPr="00290A41" w:rsidRDefault="0078784B" w:rsidP="000C49BB">
      <w:pPr>
        <w:ind w:firstLine="567"/>
        <w:jc w:val="both"/>
        <w:rPr>
          <w:rFonts w:eastAsia="Calibri" w:cs="Times New Roman"/>
          <w:szCs w:val="28"/>
          <w:lang w:eastAsia="en-US"/>
        </w:rPr>
      </w:pPr>
      <w:r w:rsidRPr="00290A41">
        <w:rPr>
          <w:rFonts w:eastAsia="Calibri" w:cs="Times New Roman"/>
          <w:szCs w:val="28"/>
          <w:lang w:eastAsia="en-US"/>
        </w:rPr>
        <w:t xml:space="preserve">Проєкт </w:t>
      </w:r>
      <w:r w:rsidR="00F06B21" w:rsidRPr="00290A41">
        <w:rPr>
          <w:rFonts w:eastAsia="Calibri" w:cs="Times New Roman"/>
          <w:szCs w:val="28"/>
          <w:lang w:eastAsia="en-US"/>
        </w:rPr>
        <w:t xml:space="preserve">рішення </w:t>
      </w:r>
      <w:r w:rsidRPr="00290A41">
        <w:rPr>
          <w:rFonts w:eastAsia="Calibri" w:cs="Times New Roman"/>
          <w:szCs w:val="28"/>
          <w:lang w:eastAsia="en-US"/>
        </w:rPr>
        <w:t>розроблений</w:t>
      </w:r>
      <w:r w:rsidR="00F06B21" w:rsidRPr="00290A41">
        <w:rPr>
          <w:rFonts w:eastAsia="Calibri" w:cs="Times New Roman"/>
          <w:szCs w:val="28"/>
          <w:lang w:eastAsia="en-US"/>
        </w:rPr>
        <w:t xml:space="preserve"> з метою </w:t>
      </w:r>
      <w:r w:rsidR="00B26EE5" w:rsidRPr="00290A41">
        <w:rPr>
          <w:rFonts w:cs="Times New Roman"/>
          <w:szCs w:val="28"/>
        </w:rPr>
        <w:t>забезпечення розвитку культури та мистецтва області</w:t>
      </w:r>
      <w:r w:rsidR="00533A59" w:rsidRPr="00290A41">
        <w:rPr>
          <w:rFonts w:cs="Times New Roman"/>
          <w:szCs w:val="28"/>
        </w:rPr>
        <w:t xml:space="preserve">, </w:t>
      </w:r>
      <w:r w:rsidR="00533A59" w:rsidRPr="00290A41">
        <w:rPr>
          <w:rFonts w:cs="Times New Roman"/>
          <w:szCs w:val="28"/>
          <w:shd w:val="clear" w:color="auto" w:fill="FFFFFF"/>
        </w:rPr>
        <w:t>збереження культурної спадщини та формування позитивного іміджу області як цікавого й комфортног</w:t>
      </w:r>
      <w:r w:rsidR="00307F4B" w:rsidRPr="00290A41">
        <w:rPr>
          <w:rFonts w:cs="Times New Roman"/>
          <w:szCs w:val="28"/>
          <w:shd w:val="clear" w:color="auto" w:fill="FFFFFF"/>
        </w:rPr>
        <w:t>о туристичного регіону України</w:t>
      </w:r>
      <w:r w:rsidR="00533A59" w:rsidRPr="00290A41">
        <w:rPr>
          <w:rFonts w:cs="Times New Roman"/>
          <w:szCs w:val="28"/>
        </w:rPr>
        <w:t>.</w:t>
      </w:r>
      <w:r w:rsidR="00EE0C92" w:rsidRPr="00290A41">
        <w:rPr>
          <w:rFonts w:cs="Times New Roman"/>
          <w:szCs w:val="28"/>
        </w:rPr>
        <w:t xml:space="preserve"> </w:t>
      </w:r>
    </w:p>
    <w:p w:rsidR="00533A59" w:rsidRPr="00290A41" w:rsidRDefault="00533A59" w:rsidP="000C49BB">
      <w:pPr>
        <w:pStyle w:val="a3"/>
        <w:widowControl/>
        <w:tabs>
          <w:tab w:val="left" w:pos="284"/>
        </w:tabs>
        <w:autoSpaceDE/>
        <w:autoSpaceDN/>
        <w:ind w:left="0" w:firstLine="567"/>
        <w:contextualSpacing w:val="0"/>
        <w:jc w:val="both"/>
        <w:rPr>
          <w:rFonts w:eastAsia="Calibri" w:cs="Times New Roman"/>
          <w:b/>
          <w:szCs w:val="28"/>
          <w:lang w:eastAsia="en-US"/>
        </w:rPr>
      </w:pPr>
    </w:p>
    <w:p w:rsidR="002D05DC" w:rsidRPr="00290A41" w:rsidRDefault="00554C86" w:rsidP="000C49BB">
      <w:pPr>
        <w:pStyle w:val="a3"/>
        <w:widowControl/>
        <w:tabs>
          <w:tab w:val="left" w:pos="284"/>
        </w:tabs>
        <w:autoSpaceDE/>
        <w:autoSpaceDN/>
        <w:ind w:left="0"/>
        <w:contextualSpacing w:val="0"/>
        <w:jc w:val="both"/>
        <w:rPr>
          <w:rFonts w:eastAsia="Calibri" w:cs="Times New Roman"/>
          <w:b/>
          <w:szCs w:val="28"/>
          <w:lang w:eastAsia="en-US"/>
        </w:rPr>
      </w:pPr>
      <w:r w:rsidRPr="00290A41">
        <w:rPr>
          <w:rFonts w:eastAsia="Calibri" w:cs="Times New Roman"/>
          <w:b/>
          <w:szCs w:val="28"/>
          <w:lang w:eastAsia="en-US"/>
        </w:rPr>
        <w:t>3. </w:t>
      </w:r>
      <w:r w:rsidR="002D05DC" w:rsidRPr="00290A41">
        <w:rPr>
          <w:rFonts w:eastAsia="Calibri" w:cs="Times New Roman"/>
          <w:b/>
          <w:szCs w:val="28"/>
          <w:lang w:eastAsia="en-US"/>
        </w:rPr>
        <w:t>Суть проєкту рішення</w:t>
      </w:r>
    </w:p>
    <w:p w:rsidR="00F6510C" w:rsidRPr="00290A41" w:rsidRDefault="00F6510C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b/>
          <w:szCs w:val="28"/>
          <w:lang w:eastAsia="en-US"/>
        </w:rPr>
      </w:pPr>
    </w:p>
    <w:p w:rsidR="00BA68BF" w:rsidRPr="00290A41" w:rsidRDefault="00C4040D" w:rsidP="000C49BB">
      <w:pPr>
        <w:ind w:firstLine="567"/>
        <w:jc w:val="both"/>
        <w:rPr>
          <w:rFonts w:cs="Times New Roman"/>
          <w:szCs w:val="28"/>
        </w:rPr>
      </w:pPr>
      <w:r w:rsidRPr="00290A41">
        <w:rPr>
          <w:rFonts w:cs="Times New Roman"/>
          <w:szCs w:val="28"/>
        </w:rPr>
        <w:t xml:space="preserve">Затвердження </w:t>
      </w:r>
      <w:r w:rsidR="00BA68BF" w:rsidRPr="00290A41">
        <w:rPr>
          <w:rFonts w:cs="Times New Roman"/>
          <w:szCs w:val="28"/>
        </w:rPr>
        <w:t>Програми розвитку культури, туризму та охорони нерухомої культурної спадщини Полтавської області на 2026–2030 роки.</w:t>
      </w:r>
    </w:p>
    <w:p w:rsidR="00C4040D" w:rsidRPr="00290A41" w:rsidRDefault="00C4040D" w:rsidP="000C49BB">
      <w:pPr>
        <w:shd w:val="clear" w:color="auto" w:fill="FFFFFF"/>
        <w:adjustRightInd w:val="0"/>
        <w:ind w:firstLine="567"/>
        <w:jc w:val="both"/>
        <w:rPr>
          <w:rFonts w:eastAsia="Calibri" w:cs="Times New Roman"/>
          <w:b/>
          <w:szCs w:val="28"/>
          <w:lang w:eastAsia="en-US"/>
        </w:rPr>
      </w:pPr>
    </w:p>
    <w:p w:rsidR="001D1E25" w:rsidRPr="00290A41" w:rsidRDefault="00554C86" w:rsidP="000C49BB">
      <w:pPr>
        <w:pStyle w:val="a3"/>
        <w:shd w:val="clear" w:color="auto" w:fill="FFFFFF"/>
        <w:tabs>
          <w:tab w:val="left" w:pos="284"/>
        </w:tabs>
        <w:ind w:left="0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>4. </w:t>
      </w:r>
      <w:r w:rsidR="001D1E25" w:rsidRPr="00290A41">
        <w:rPr>
          <w:rFonts w:cs="Times New Roman"/>
          <w:b/>
          <w:szCs w:val="28"/>
        </w:rPr>
        <w:t>Правові аспекти</w:t>
      </w:r>
      <w:r w:rsidRPr="00290A41">
        <w:rPr>
          <w:rFonts w:cs="Times New Roman"/>
          <w:b/>
          <w:szCs w:val="28"/>
        </w:rPr>
        <w:t>:</w:t>
      </w:r>
    </w:p>
    <w:p w:rsidR="0051068C" w:rsidRPr="00290A41" w:rsidRDefault="0051068C" w:rsidP="000C49BB">
      <w:pPr>
        <w:pStyle w:val="a3"/>
        <w:shd w:val="clear" w:color="auto" w:fill="FFFFFF"/>
        <w:tabs>
          <w:tab w:val="left" w:pos="284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</w:p>
    <w:p w:rsidR="002C35CC" w:rsidRPr="00290A41" w:rsidRDefault="002C35CC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cs="Times New Roman"/>
          <w:szCs w:val="28"/>
        </w:rPr>
        <w:t xml:space="preserve">Закон України </w:t>
      </w:r>
      <w:r w:rsidRPr="00290A41">
        <w:rPr>
          <w:rFonts w:eastAsia="Calibri" w:cs="Times New Roman"/>
          <w:szCs w:val="28"/>
          <w:lang w:eastAsia="en-US"/>
        </w:rPr>
        <w:t>«Про мі</w:t>
      </w:r>
      <w:r w:rsidR="00C75AF0" w:rsidRPr="00290A41">
        <w:rPr>
          <w:rFonts w:eastAsia="Calibri" w:cs="Times New Roman"/>
          <w:szCs w:val="28"/>
          <w:lang w:eastAsia="en-US"/>
        </w:rPr>
        <w:t>сцеве самоврядування в Україні»;</w:t>
      </w:r>
    </w:p>
    <w:p w:rsidR="002C35CC" w:rsidRPr="00290A41" w:rsidRDefault="002C35CC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>Закон України «Про місцеві держа</w:t>
      </w:r>
      <w:r w:rsidR="00C75AF0" w:rsidRPr="00290A41">
        <w:rPr>
          <w:rFonts w:eastAsia="Calibri" w:cs="Times New Roman"/>
          <w:szCs w:val="28"/>
          <w:lang w:eastAsia="en-US"/>
        </w:rPr>
        <w:t>вні адміністрації»;</w:t>
      </w:r>
    </w:p>
    <w:p w:rsidR="002C35CC" w:rsidRPr="00290A41" w:rsidRDefault="0051015C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cs="Times New Roman"/>
          <w:szCs w:val="28"/>
        </w:rPr>
        <w:t>Закон України «Про культуру»</w:t>
      </w:r>
      <w:r w:rsidR="00C75AF0" w:rsidRPr="00290A41">
        <w:rPr>
          <w:rFonts w:eastAsia="Calibri" w:cs="Times New Roman"/>
          <w:szCs w:val="28"/>
          <w:lang w:eastAsia="en-US"/>
        </w:rPr>
        <w:t>;</w:t>
      </w:r>
    </w:p>
    <w:p w:rsidR="002C35CC" w:rsidRPr="00290A41" w:rsidRDefault="002C35CC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>Закон України</w:t>
      </w:r>
      <w:bookmarkStart w:id="1" w:name="_Hlk170741731"/>
      <w:r w:rsidRPr="00290A41">
        <w:rPr>
          <w:rFonts w:eastAsia="Calibri" w:cs="Times New Roman"/>
          <w:szCs w:val="28"/>
          <w:lang w:eastAsia="en-US"/>
        </w:rPr>
        <w:t xml:space="preserve"> «</w:t>
      </w:r>
      <w:bookmarkEnd w:id="1"/>
      <w:r w:rsidR="0051015C" w:rsidRPr="00290A41">
        <w:rPr>
          <w:rFonts w:eastAsia="Calibri" w:cs="Times New Roman"/>
          <w:szCs w:val="28"/>
          <w:lang w:eastAsia="en-US"/>
        </w:rPr>
        <w:t>Про бібліотеки і бібліотечну справу</w:t>
      </w:r>
      <w:r w:rsidR="00C75AF0" w:rsidRPr="00290A41">
        <w:rPr>
          <w:rFonts w:eastAsia="Calibri" w:cs="Times New Roman"/>
          <w:szCs w:val="28"/>
          <w:lang w:eastAsia="en-US"/>
        </w:rPr>
        <w:t>»;</w:t>
      </w:r>
    </w:p>
    <w:p w:rsidR="002C35CC" w:rsidRPr="00290A41" w:rsidRDefault="002C35CC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>Закон Украї</w:t>
      </w:r>
      <w:r w:rsidR="00C75AF0" w:rsidRPr="00290A41">
        <w:rPr>
          <w:rFonts w:eastAsia="Calibri" w:cs="Times New Roman"/>
          <w:szCs w:val="28"/>
          <w:lang w:eastAsia="en-US"/>
        </w:rPr>
        <w:t>ни «</w:t>
      </w:r>
      <w:r w:rsidR="0051015C" w:rsidRPr="00290A41">
        <w:rPr>
          <w:rFonts w:eastAsia="Calibri" w:cs="Times New Roman"/>
          <w:szCs w:val="28"/>
          <w:lang w:eastAsia="en-US"/>
        </w:rPr>
        <w:t>Про театри і театральну справу</w:t>
      </w:r>
      <w:r w:rsidR="00C75AF0" w:rsidRPr="00290A41">
        <w:rPr>
          <w:rFonts w:eastAsia="Calibri" w:cs="Times New Roman"/>
          <w:szCs w:val="28"/>
          <w:lang w:eastAsia="en-US"/>
        </w:rPr>
        <w:t>»;</w:t>
      </w:r>
    </w:p>
    <w:p w:rsidR="002C35CC" w:rsidRPr="00290A41" w:rsidRDefault="002C35CC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 xml:space="preserve">Закон України </w:t>
      </w:r>
      <w:r w:rsidR="00C75AF0" w:rsidRPr="00290A41">
        <w:rPr>
          <w:rFonts w:eastAsia="Calibri" w:cs="Times New Roman"/>
          <w:szCs w:val="28"/>
          <w:lang w:eastAsia="en-US"/>
        </w:rPr>
        <w:t>«</w:t>
      </w:r>
      <w:r w:rsidR="00123B2B" w:rsidRPr="00290A41">
        <w:rPr>
          <w:rFonts w:cs="Times New Roman"/>
          <w:szCs w:val="28"/>
        </w:rPr>
        <w:t>Про освіту</w:t>
      </w:r>
      <w:r w:rsidR="00C75AF0" w:rsidRPr="00290A41">
        <w:rPr>
          <w:rFonts w:eastAsia="Calibri" w:cs="Times New Roman"/>
          <w:szCs w:val="28"/>
          <w:lang w:eastAsia="en-US"/>
        </w:rPr>
        <w:t>»;</w:t>
      </w:r>
    </w:p>
    <w:p w:rsidR="002C35CC" w:rsidRPr="00290A41" w:rsidRDefault="002C35CC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>Закон України «</w:t>
      </w:r>
      <w:r w:rsidR="00123B2B" w:rsidRPr="00290A41">
        <w:rPr>
          <w:rFonts w:cs="Times New Roman"/>
          <w:szCs w:val="28"/>
        </w:rPr>
        <w:t>Про позашкільну освіту</w:t>
      </w:r>
      <w:r w:rsidR="00C75AF0" w:rsidRPr="00290A41">
        <w:rPr>
          <w:rFonts w:eastAsia="Calibri" w:cs="Times New Roman"/>
          <w:szCs w:val="28"/>
          <w:lang w:eastAsia="en-US"/>
        </w:rPr>
        <w:t>»;</w:t>
      </w:r>
    </w:p>
    <w:p w:rsidR="007F0730" w:rsidRPr="00290A41" w:rsidRDefault="007F0730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>Закон України «Про музеї та музейну справу»</w:t>
      </w:r>
      <w:r w:rsidR="006B3F92" w:rsidRPr="00290A41">
        <w:rPr>
          <w:rFonts w:eastAsia="Calibri" w:cs="Times New Roman"/>
          <w:szCs w:val="28"/>
          <w:lang w:eastAsia="en-US"/>
        </w:rPr>
        <w:t>;</w:t>
      </w:r>
    </w:p>
    <w:p w:rsidR="006B3F92" w:rsidRPr="00290A41" w:rsidRDefault="006B3F92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 xml:space="preserve">Закон України </w:t>
      </w:r>
      <w:r w:rsidRPr="00290A41">
        <w:rPr>
          <w:rFonts w:cs="Times New Roman"/>
          <w:szCs w:val="28"/>
        </w:rPr>
        <w:t>«Про туризм»;</w:t>
      </w:r>
    </w:p>
    <w:p w:rsidR="006B3F92" w:rsidRPr="00290A41" w:rsidRDefault="006B3F92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lastRenderedPageBreak/>
        <w:t xml:space="preserve">Закон України </w:t>
      </w:r>
      <w:r w:rsidRPr="00290A41">
        <w:rPr>
          <w:rFonts w:cs="Times New Roman"/>
          <w:szCs w:val="28"/>
        </w:rPr>
        <w:t>«Про курорти»;</w:t>
      </w:r>
    </w:p>
    <w:p w:rsidR="006B3F92" w:rsidRPr="00290A41" w:rsidRDefault="006B3F92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 xml:space="preserve">Закон України </w:t>
      </w:r>
      <w:r w:rsidRPr="00290A41">
        <w:rPr>
          <w:rFonts w:cs="Times New Roman"/>
          <w:szCs w:val="28"/>
        </w:rPr>
        <w:t>«Про охорону культурної спадщини»;</w:t>
      </w:r>
    </w:p>
    <w:p w:rsidR="006B3F92" w:rsidRPr="00290A41" w:rsidRDefault="006B3F92" w:rsidP="000C49B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eastAsia="Calibri" w:cs="Times New Roman"/>
          <w:szCs w:val="28"/>
          <w:lang w:eastAsia="en-US"/>
        </w:rPr>
        <w:t xml:space="preserve">Закон України </w:t>
      </w:r>
      <w:r w:rsidRPr="00290A41">
        <w:rPr>
          <w:rFonts w:cs="Times New Roman"/>
          <w:szCs w:val="28"/>
        </w:rPr>
        <w:t>«Про охорону археологічної спадщини».</w:t>
      </w:r>
    </w:p>
    <w:p w:rsidR="007A42EA" w:rsidRPr="00290A41" w:rsidRDefault="007A42EA" w:rsidP="000C49BB">
      <w:pPr>
        <w:pStyle w:val="a3"/>
        <w:widowControl/>
        <w:tabs>
          <w:tab w:val="left" w:pos="284"/>
        </w:tabs>
        <w:autoSpaceDE/>
        <w:autoSpaceDN/>
        <w:ind w:left="0" w:firstLine="567"/>
        <w:contextualSpacing w:val="0"/>
        <w:jc w:val="both"/>
        <w:rPr>
          <w:rFonts w:eastAsia="Calibri" w:cs="Times New Roman"/>
          <w:b/>
          <w:szCs w:val="28"/>
          <w:lang w:eastAsia="en-US"/>
        </w:rPr>
      </w:pPr>
    </w:p>
    <w:p w:rsidR="001D1E25" w:rsidRPr="00290A41" w:rsidRDefault="00554C86" w:rsidP="000C49BB">
      <w:pPr>
        <w:pStyle w:val="a3"/>
        <w:widowControl/>
        <w:tabs>
          <w:tab w:val="left" w:pos="284"/>
        </w:tabs>
        <w:autoSpaceDE/>
        <w:autoSpaceDN/>
        <w:ind w:left="0"/>
        <w:contextualSpacing w:val="0"/>
        <w:jc w:val="both"/>
        <w:rPr>
          <w:rFonts w:eastAsia="Calibri" w:cs="Times New Roman"/>
          <w:b/>
          <w:szCs w:val="28"/>
          <w:lang w:eastAsia="en-US"/>
        </w:rPr>
      </w:pPr>
      <w:r w:rsidRPr="00290A41">
        <w:rPr>
          <w:rFonts w:eastAsia="Calibri" w:cs="Times New Roman"/>
          <w:b/>
          <w:szCs w:val="28"/>
          <w:lang w:eastAsia="en-US"/>
        </w:rPr>
        <w:t>5. </w:t>
      </w:r>
      <w:r w:rsidR="00825D7A" w:rsidRPr="00290A41">
        <w:rPr>
          <w:rFonts w:cs="Times New Roman"/>
          <w:b/>
          <w:szCs w:val="28"/>
        </w:rPr>
        <w:t>Фінансово-економічне обґрунтування</w:t>
      </w:r>
    </w:p>
    <w:p w:rsidR="00F6510C" w:rsidRPr="00290A41" w:rsidRDefault="00F6510C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b/>
          <w:szCs w:val="28"/>
          <w:lang w:eastAsia="en-US"/>
        </w:rPr>
      </w:pPr>
    </w:p>
    <w:p w:rsidR="000A60BD" w:rsidRPr="00290A41" w:rsidRDefault="008B47CC" w:rsidP="000C49BB">
      <w:pPr>
        <w:shd w:val="clear" w:color="auto" w:fill="FFFFFF"/>
        <w:ind w:firstLine="567"/>
        <w:jc w:val="both"/>
        <w:rPr>
          <w:rFonts w:cs="Times New Roman"/>
          <w:szCs w:val="28"/>
        </w:rPr>
      </w:pPr>
      <w:r w:rsidRPr="00290A41">
        <w:rPr>
          <w:rFonts w:cs="Times New Roman"/>
          <w:szCs w:val="28"/>
        </w:rPr>
        <w:t>Усього на реалізацію програми планується спрямувати із обласного бюджету</w:t>
      </w:r>
      <w:r w:rsidR="007F0730" w:rsidRPr="00290A41">
        <w:rPr>
          <w:rFonts w:cs="Times New Roman"/>
          <w:szCs w:val="28"/>
        </w:rPr>
        <w:t xml:space="preserve"> </w:t>
      </w:r>
      <w:r w:rsidR="00956EB9" w:rsidRPr="00290A41">
        <w:rPr>
          <w:rFonts w:cs="Times New Roman"/>
          <w:b/>
          <w:szCs w:val="28"/>
        </w:rPr>
        <w:t xml:space="preserve">951701,0 </w:t>
      </w:r>
      <w:r w:rsidR="00554C86" w:rsidRPr="00290A41">
        <w:rPr>
          <w:rFonts w:cs="Times New Roman"/>
          <w:szCs w:val="28"/>
          <w:lang w:eastAsia="ar-SA"/>
        </w:rPr>
        <w:t>тис. </w:t>
      </w:r>
      <w:r w:rsidR="000A60BD" w:rsidRPr="00290A41">
        <w:rPr>
          <w:rFonts w:cs="Times New Roman"/>
          <w:szCs w:val="28"/>
          <w:lang w:eastAsia="ar-SA"/>
        </w:rPr>
        <w:t>грн</w:t>
      </w:r>
      <w:r w:rsidRPr="00290A41">
        <w:rPr>
          <w:rFonts w:cs="Times New Roman"/>
          <w:szCs w:val="28"/>
        </w:rPr>
        <w:t>.</w:t>
      </w:r>
    </w:p>
    <w:p w:rsidR="00956EB9" w:rsidRPr="00290A41" w:rsidRDefault="00956EB9" w:rsidP="000C49BB">
      <w:pPr>
        <w:shd w:val="clear" w:color="auto" w:fill="FFFFFF"/>
        <w:ind w:firstLine="567"/>
        <w:jc w:val="both"/>
        <w:rPr>
          <w:rFonts w:cs="Times New Roman"/>
          <w:szCs w:val="28"/>
        </w:rPr>
      </w:pPr>
    </w:p>
    <w:p w:rsidR="00825D7A" w:rsidRPr="00290A41" w:rsidRDefault="00554C86" w:rsidP="000C49BB">
      <w:pPr>
        <w:pStyle w:val="a3"/>
        <w:widowControl/>
        <w:tabs>
          <w:tab w:val="left" w:pos="284"/>
          <w:tab w:val="left" w:pos="567"/>
        </w:tabs>
        <w:autoSpaceDE/>
        <w:autoSpaceDN/>
        <w:ind w:left="0"/>
        <w:contextualSpacing w:val="0"/>
        <w:jc w:val="both"/>
        <w:rPr>
          <w:rFonts w:eastAsia="Calibri" w:cs="Times New Roman"/>
          <w:b/>
          <w:szCs w:val="28"/>
          <w:lang w:eastAsia="en-US"/>
        </w:rPr>
      </w:pPr>
      <w:r w:rsidRPr="00290A41">
        <w:rPr>
          <w:rFonts w:cs="Times New Roman"/>
          <w:b/>
          <w:szCs w:val="28"/>
        </w:rPr>
        <w:t>6. </w:t>
      </w:r>
      <w:r w:rsidR="00D77D6A" w:rsidRPr="00290A41">
        <w:rPr>
          <w:rFonts w:cs="Times New Roman"/>
          <w:b/>
          <w:szCs w:val="28"/>
        </w:rPr>
        <w:t>Позиція заінтересованих осіб/органів/сторін</w:t>
      </w:r>
    </w:p>
    <w:p w:rsidR="00F6510C" w:rsidRPr="00290A41" w:rsidRDefault="00F6510C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b/>
          <w:szCs w:val="28"/>
          <w:lang w:eastAsia="en-US"/>
        </w:rPr>
      </w:pPr>
    </w:p>
    <w:p w:rsidR="00D77D6A" w:rsidRPr="00290A41" w:rsidRDefault="00D77D6A" w:rsidP="000C49BB">
      <w:pPr>
        <w:shd w:val="clear" w:color="auto" w:fill="FFFFFF"/>
        <w:autoSpaceDE/>
        <w:autoSpaceDN/>
        <w:ind w:firstLine="567"/>
        <w:jc w:val="both"/>
        <w:rPr>
          <w:rFonts w:cs="Times New Roman"/>
          <w:szCs w:val="28"/>
          <w:lang w:eastAsia="en-US"/>
        </w:rPr>
      </w:pPr>
      <w:r w:rsidRPr="00290A41">
        <w:rPr>
          <w:rFonts w:cs="Times New Roman"/>
          <w:szCs w:val="28"/>
          <w:lang w:eastAsia="en-US"/>
        </w:rPr>
        <w:t xml:space="preserve">Проєкт </w:t>
      </w:r>
      <w:r w:rsidR="008E4B7B" w:rsidRPr="00290A41">
        <w:rPr>
          <w:rFonts w:cs="Times New Roman"/>
          <w:szCs w:val="28"/>
          <w:lang w:eastAsia="en-US"/>
        </w:rPr>
        <w:t>рішення</w:t>
      </w:r>
      <w:r w:rsidR="00B43A0B" w:rsidRPr="00290A41">
        <w:rPr>
          <w:rFonts w:cs="Times New Roman"/>
          <w:szCs w:val="28"/>
          <w:lang w:eastAsia="en-US"/>
        </w:rPr>
        <w:t xml:space="preserve"> </w:t>
      </w:r>
      <w:r w:rsidR="00B43A0B" w:rsidRPr="00290A41">
        <w:rPr>
          <w:rFonts w:eastAsia="Calibri" w:cs="Times New Roman"/>
          <w:szCs w:val="28"/>
          <w:lang w:eastAsia="en-US"/>
        </w:rPr>
        <w:t xml:space="preserve">отримав позитивні висновки Департаменту </w:t>
      </w:r>
      <w:r w:rsidR="0045353D" w:rsidRPr="00290A41">
        <w:rPr>
          <w:rStyle w:val="ac"/>
          <w:rFonts w:cs="Times New Roman"/>
          <w:bCs/>
          <w:i w:val="0"/>
          <w:iCs w:val="0"/>
          <w:szCs w:val="28"/>
          <w:shd w:val="clear" w:color="auto" w:fill="FFFFFF"/>
        </w:rPr>
        <w:t>економічного</w:t>
      </w:r>
      <w:r w:rsidR="0045353D" w:rsidRPr="00290A41">
        <w:rPr>
          <w:rFonts w:cs="Times New Roman"/>
          <w:szCs w:val="28"/>
          <w:shd w:val="clear" w:color="auto" w:fill="FFFFFF"/>
        </w:rPr>
        <w:t xml:space="preserve"> розвитку, торгівлі та залучення інвестицій </w:t>
      </w:r>
      <w:r w:rsidR="0045353D" w:rsidRPr="00290A41">
        <w:rPr>
          <w:rFonts w:eastAsia="Calibri" w:cs="Times New Roman"/>
          <w:szCs w:val="28"/>
          <w:lang w:eastAsia="en-US"/>
        </w:rPr>
        <w:t xml:space="preserve">Полтавської обласної </w:t>
      </w:r>
      <w:r w:rsidR="0045353D" w:rsidRPr="00290A41">
        <w:rPr>
          <w:rFonts w:cs="Times New Roman"/>
          <w:szCs w:val="28"/>
        </w:rPr>
        <w:t xml:space="preserve">державної (військової) </w:t>
      </w:r>
      <w:r w:rsidR="0045353D" w:rsidRPr="00290A41">
        <w:rPr>
          <w:rFonts w:eastAsia="Calibri" w:cs="Times New Roman"/>
          <w:szCs w:val="28"/>
          <w:lang w:eastAsia="en-US"/>
        </w:rPr>
        <w:t xml:space="preserve">адміністрації та Департаменту фінансів Полтавської обласної </w:t>
      </w:r>
      <w:r w:rsidR="0045353D" w:rsidRPr="00290A41">
        <w:rPr>
          <w:rFonts w:cs="Times New Roman"/>
          <w:szCs w:val="28"/>
        </w:rPr>
        <w:t xml:space="preserve">державної (військової) </w:t>
      </w:r>
      <w:r w:rsidR="0045353D" w:rsidRPr="00290A41">
        <w:rPr>
          <w:rFonts w:eastAsia="Calibri" w:cs="Times New Roman"/>
          <w:szCs w:val="28"/>
          <w:lang w:eastAsia="en-US"/>
        </w:rPr>
        <w:t>адміністрації.</w:t>
      </w:r>
    </w:p>
    <w:p w:rsidR="00F6510C" w:rsidRPr="00290A41" w:rsidRDefault="00F6510C" w:rsidP="000C49BB">
      <w:pPr>
        <w:shd w:val="clear" w:color="auto" w:fill="FFFFFF"/>
        <w:autoSpaceDE/>
        <w:autoSpaceDN/>
        <w:ind w:firstLine="567"/>
        <w:jc w:val="both"/>
        <w:rPr>
          <w:rFonts w:cs="Times New Roman"/>
          <w:szCs w:val="28"/>
          <w:lang w:eastAsia="en-US"/>
        </w:rPr>
      </w:pPr>
    </w:p>
    <w:p w:rsidR="00D77D6A" w:rsidRPr="00290A41" w:rsidRDefault="00554C86" w:rsidP="000C49BB">
      <w:pPr>
        <w:pStyle w:val="a3"/>
        <w:widowControl/>
        <w:tabs>
          <w:tab w:val="left" w:pos="284"/>
        </w:tabs>
        <w:autoSpaceDE/>
        <w:autoSpaceDN/>
        <w:ind w:left="0"/>
        <w:contextualSpacing w:val="0"/>
        <w:jc w:val="both"/>
        <w:rPr>
          <w:rFonts w:eastAsia="Calibri" w:cs="Times New Roman"/>
          <w:b/>
          <w:szCs w:val="28"/>
          <w:lang w:eastAsia="en-US"/>
        </w:rPr>
      </w:pPr>
      <w:r w:rsidRPr="00290A41">
        <w:rPr>
          <w:rFonts w:eastAsia="Calibri" w:cs="Times New Roman"/>
          <w:b/>
          <w:szCs w:val="28"/>
          <w:lang w:eastAsia="en-US"/>
        </w:rPr>
        <w:t>7. </w:t>
      </w:r>
      <w:r w:rsidR="00361A5C" w:rsidRPr="00290A41">
        <w:rPr>
          <w:rFonts w:eastAsia="Calibri" w:cs="Times New Roman"/>
          <w:b/>
          <w:szCs w:val="28"/>
          <w:lang w:eastAsia="en-US"/>
        </w:rPr>
        <w:t>Громадське обговорення</w:t>
      </w:r>
    </w:p>
    <w:p w:rsidR="00F6510C" w:rsidRPr="00290A41" w:rsidRDefault="00F6510C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b/>
          <w:szCs w:val="28"/>
          <w:lang w:eastAsia="en-US"/>
        </w:rPr>
      </w:pPr>
    </w:p>
    <w:p w:rsidR="00361A5C" w:rsidRPr="00290A41" w:rsidRDefault="00361A5C" w:rsidP="000C49BB">
      <w:pPr>
        <w:pStyle w:val="a3"/>
        <w:widowControl/>
        <w:tabs>
          <w:tab w:val="left" w:pos="709"/>
        </w:tabs>
        <w:autoSpaceDE/>
        <w:autoSpaceDN/>
        <w:ind w:left="0" w:firstLine="567"/>
        <w:contextualSpacing w:val="0"/>
        <w:jc w:val="both"/>
        <w:rPr>
          <w:rFonts w:eastAsia="Calibri" w:cs="Times New Roman"/>
          <w:szCs w:val="28"/>
          <w:lang w:eastAsia="en-US"/>
        </w:rPr>
      </w:pPr>
      <w:r w:rsidRPr="00290A41">
        <w:rPr>
          <w:rFonts w:eastAsia="Calibri" w:cs="Times New Roman"/>
          <w:szCs w:val="28"/>
          <w:lang w:eastAsia="en-US"/>
        </w:rPr>
        <w:t xml:space="preserve">Проєкт рішення отримав погодження Громадської ради при Полтавській обласній </w:t>
      </w:r>
      <w:r w:rsidR="005F761B" w:rsidRPr="00290A41">
        <w:rPr>
          <w:rFonts w:cs="Times New Roman"/>
          <w:szCs w:val="28"/>
        </w:rPr>
        <w:t xml:space="preserve">державній (військовій) </w:t>
      </w:r>
      <w:r w:rsidRPr="00290A41">
        <w:rPr>
          <w:rFonts w:eastAsia="Calibri" w:cs="Times New Roman"/>
          <w:szCs w:val="28"/>
          <w:lang w:eastAsia="en-US"/>
        </w:rPr>
        <w:t>адміністрації.</w:t>
      </w:r>
    </w:p>
    <w:p w:rsidR="00F6510C" w:rsidRPr="00290A41" w:rsidRDefault="00F6510C" w:rsidP="000C49BB">
      <w:pPr>
        <w:pStyle w:val="a3"/>
        <w:widowControl/>
        <w:tabs>
          <w:tab w:val="left" w:pos="709"/>
        </w:tabs>
        <w:autoSpaceDE/>
        <w:autoSpaceDN/>
        <w:ind w:left="0" w:firstLine="567"/>
        <w:contextualSpacing w:val="0"/>
        <w:jc w:val="both"/>
        <w:rPr>
          <w:rFonts w:eastAsia="Calibri" w:cs="Times New Roman"/>
          <w:szCs w:val="28"/>
          <w:lang w:eastAsia="en-US"/>
        </w:rPr>
      </w:pPr>
    </w:p>
    <w:p w:rsidR="006A0D53" w:rsidRPr="00290A41" w:rsidRDefault="00554C86" w:rsidP="000C49BB">
      <w:pPr>
        <w:pStyle w:val="a3"/>
        <w:widowControl/>
        <w:tabs>
          <w:tab w:val="left" w:pos="284"/>
        </w:tabs>
        <w:autoSpaceDE/>
        <w:autoSpaceDN/>
        <w:ind w:left="0"/>
        <w:contextualSpacing w:val="0"/>
        <w:jc w:val="both"/>
        <w:rPr>
          <w:rFonts w:eastAsia="Calibri" w:cs="Times New Roman"/>
          <w:b/>
          <w:szCs w:val="28"/>
          <w:lang w:eastAsia="en-US"/>
        </w:rPr>
      </w:pPr>
      <w:r w:rsidRPr="00290A41">
        <w:rPr>
          <w:rFonts w:eastAsia="Calibri" w:cs="Times New Roman"/>
          <w:b/>
          <w:szCs w:val="28"/>
          <w:lang w:eastAsia="en-US"/>
        </w:rPr>
        <w:t>8. </w:t>
      </w:r>
      <w:r w:rsidR="006A0D53" w:rsidRPr="00290A41">
        <w:rPr>
          <w:rFonts w:eastAsia="Calibri" w:cs="Times New Roman"/>
          <w:b/>
          <w:szCs w:val="28"/>
          <w:lang w:eastAsia="en-US"/>
        </w:rPr>
        <w:t>Запобігання корупції</w:t>
      </w:r>
    </w:p>
    <w:p w:rsidR="00F6510C" w:rsidRPr="00290A41" w:rsidRDefault="00F6510C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b/>
          <w:szCs w:val="28"/>
          <w:lang w:eastAsia="en-US"/>
        </w:rPr>
      </w:pPr>
    </w:p>
    <w:p w:rsidR="006A0D53" w:rsidRPr="00290A41" w:rsidRDefault="006A0D53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szCs w:val="28"/>
          <w:lang w:eastAsia="en-US"/>
        </w:rPr>
      </w:pPr>
      <w:r w:rsidRPr="00290A41">
        <w:rPr>
          <w:rFonts w:eastAsia="Calibri" w:cs="Times New Roman"/>
          <w:szCs w:val="28"/>
          <w:lang w:eastAsia="en-US"/>
        </w:rPr>
        <w:t>У проєкті рішення відсутні правила і процедури, які містять ризики вчинення корупційних правопорушень та правопорушень, пов’язаних з корупцією.</w:t>
      </w:r>
    </w:p>
    <w:p w:rsidR="00F6510C" w:rsidRPr="00290A41" w:rsidRDefault="00F6510C" w:rsidP="000C49BB">
      <w:pPr>
        <w:widowControl/>
        <w:tabs>
          <w:tab w:val="left" w:pos="709"/>
        </w:tabs>
        <w:autoSpaceDE/>
        <w:autoSpaceDN/>
        <w:ind w:firstLine="567"/>
        <w:jc w:val="both"/>
        <w:rPr>
          <w:rFonts w:eastAsia="Calibri" w:cs="Times New Roman"/>
          <w:szCs w:val="28"/>
          <w:lang w:eastAsia="en-US"/>
        </w:rPr>
      </w:pPr>
    </w:p>
    <w:p w:rsidR="00597665" w:rsidRPr="00290A41" w:rsidRDefault="00554C86" w:rsidP="000C49BB">
      <w:pPr>
        <w:pStyle w:val="a3"/>
        <w:shd w:val="clear" w:color="auto" w:fill="FFFFFF"/>
        <w:tabs>
          <w:tab w:val="left" w:pos="284"/>
        </w:tabs>
        <w:ind w:left="0"/>
        <w:contextualSpacing w:val="0"/>
        <w:jc w:val="both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>9. </w:t>
      </w:r>
      <w:r w:rsidR="00597665" w:rsidRPr="00290A41">
        <w:rPr>
          <w:rFonts w:cs="Times New Roman"/>
          <w:b/>
          <w:szCs w:val="28"/>
        </w:rPr>
        <w:t>Прогноз результатів</w:t>
      </w:r>
    </w:p>
    <w:p w:rsidR="00F6510C" w:rsidRPr="00290A41" w:rsidRDefault="00F6510C" w:rsidP="000C49BB">
      <w:pPr>
        <w:shd w:val="clear" w:color="auto" w:fill="FFFFFF"/>
        <w:tabs>
          <w:tab w:val="left" w:pos="284"/>
        </w:tabs>
        <w:ind w:firstLine="567"/>
        <w:jc w:val="both"/>
        <w:rPr>
          <w:rFonts w:cs="Times New Roman"/>
          <w:b/>
          <w:szCs w:val="28"/>
        </w:rPr>
      </w:pPr>
    </w:p>
    <w:p w:rsidR="00CC6ECA" w:rsidRPr="00290A41" w:rsidRDefault="00597665" w:rsidP="000C49BB">
      <w:pPr>
        <w:tabs>
          <w:tab w:val="left" w:pos="993"/>
        </w:tabs>
        <w:suppressAutoHyphens/>
        <w:ind w:firstLine="567"/>
        <w:jc w:val="both"/>
        <w:rPr>
          <w:rFonts w:cs="Times New Roman"/>
          <w:szCs w:val="28"/>
        </w:rPr>
      </w:pPr>
      <w:r w:rsidRPr="00290A41">
        <w:rPr>
          <w:rFonts w:cs="Times New Roman"/>
          <w:bCs/>
          <w:szCs w:val="28"/>
        </w:rPr>
        <w:t xml:space="preserve">Результатом реалізації проєкту рішення є </w:t>
      </w:r>
      <w:r w:rsidR="00CC6ECA" w:rsidRPr="00290A41">
        <w:rPr>
          <w:rFonts w:cs="Times New Roman"/>
          <w:szCs w:val="28"/>
        </w:rPr>
        <w:t xml:space="preserve">створення центрів культурних послуг, культурно-освітніх громадських просторів, мистецьких перформансів; інтеграція української культури та мистецтва у світовий культурний простір, </w:t>
      </w:r>
      <w:r w:rsidR="00BA68BF" w:rsidRPr="00290A41">
        <w:rPr>
          <w:rFonts w:cs="Times New Roman"/>
          <w:szCs w:val="28"/>
        </w:rPr>
        <w:t>формування</w:t>
      </w:r>
      <w:r w:rsidR="00CC6ECA" w:rsidRPr="00290A41">
        <w:rPr>
          <w:rFonts w:cs="Times New Roman"/>
          <w:szCs w:val="28"/>
        </w:rPr>
        <w:t xml:space="preserve"> позитивного іміджу Полтавщини в Україні і за її межами; якісне задоволення потреб громадян у культурних послугах, у більш повному забезпеченні їхніх прав, в істотному підвищенні якості до</w:t>
      </w:r>
      <w:r w:rsidR="00DC3EEF" w:rsidRPr="00290A41">
        <w:rPr>
          <w:rFonts w:cs="Times New Roman"/>
          <w:szCs w:val="28"/>
        </w:rPr>
        <w:t>звілля та осучаснення його форм, оновлення книжкових фондів бібліотечної мережі</w:t>
      </w:r>
      <w:r w:rsidR="002E271B" w:rsidRPr="00290A41">
        <w:rPr>
          <w:rFonts w:cs="Times New Roman"/>
          <w:szCs w:val="28"/>
        </w:rPr>
        <w:t xml:space="preserve">; </w:t>
      </w:r>
      <w:r w:rsidR="002E271B" w:rsidRPr="00290A41">
        <w:rPr>
          <w:rFonts w:cs="Times New Roman"/>
          <w:szCs w:val="28"/>
          <w:shd w:val="clear" w:color="auto" w:fill="FFFFFF"/>
        </w:rPr>
        <w:t>зростання туристичної привабливості області</w:t>
      </w:r>
      <w:r w:rsidR="00533A59" w:rsidRPr="00290A41">
        <w:rPr>
          <w:rFonts w:cs="Times New Roman"/>
          <w:szCs w:val="28"/>
          <w:shd w:val="clear" w:color="auto" w:fill="FFFFFF"/>
        </w:rPr>
        <w:t>,</w:t>
      </w:r>
      <w:r w:rsidR="002E271B" w:rsidRPr="00290A41">
        <w:rPr>
          <w:rFonts w:cs="Times New Roman"/>
          <w:szCs w:val="28"/>
          <w:shd w:val="clear" w:color="auto" w:fill="FFFFFF"/>
        </w:rPr>
        <w:t xml:space="preserve"> розбудова сучасної туристичної інфраструктури, розвиток сільського та подієвого туризму, цифровізація туристичних сервісів і формування</w:t>
      </w:r>
      <w:r w:rsidR="007955E8" w:rsidRPr="00290A41">
        <w:rPr>
          <w:rFonts w:cs="Times New Roman"/>
          <w:szCs w:val="28"/>
          <w:shd w:val="clear" w:color="auto" w:fill="FFFFFF"/>
        </w:rPr>
        <w:t xml:space="preserve"> впізнаваного бренду Полтавщини; </w:t>
      </w:r>
      <w:r w:rsidR="007955E8" w:rsidRPr="00290A41">
        <w:rPr>
          <w:rFonts w:cs="Times New Roman"/>
          <w:szCs w:val="28"/>
        </w:rPr>
        <w:t>підвищення ефективності державної політики у сфері охорони культурної спадщини в області, забезпечення збереження, належного використання та популяризації об’єктів культурної спадщини.</w:t>
      </w:r>
      <w:r w:rsidR="002E271B" w:rsidRPr="00290A41">
        <w:rPr>
          <w:rFonts w:cs="Times New Roman"/>
          <w:szCs w:val="28"/>
          <w:shd w:val="clear" w:color="auto" w:fill="FFFFFF"/>
        </w:rPr>
        <w:t xml:space="preserve"> </w:t>
      </w:r>
    </w:p>
    <w:p w:rsidR="00D66B82" w:rsidRPr="00290A41" w:rsidRDefault="00D66B82" w:rsidP="00A63C0F">
      <w:pPr>
        <w:jc w:val="both"/>
        <w:rPr>
          <w:rFonts w:cs="Times New Roman"/>
          <w:b/>
          <w:szCs w:val="28"/>
        </w:rPr>
      </w:pPr>
    </w:p>
    <w:p w:rsidR="009A059F" w:rsidRPr="00290A41" w:rsidRDefault="009A059F" w:rsidP="00A63C0F">
      <w:pPr>
        <w:jc w:val="both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 xml:space="preserve">Директор Департаменту </w:t>
      </w:r>
    </w:p>
    <w:p w:rsidR="009A059F" w:rsidRPr="00290A41" w:rsidRDefault="009A059F" w:rsidP="00A63C0F">
      <w:pPr>
        <w:jc w:val="both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 xml:space="preserve">культури і туризму </w:t>
      </w:r>
    </w:p>
    <w:p w:rsidR="005F761B" w:rsidRPr="00290A41" w:rsidRDefault="009A059F" w:rsidP="00A63C0F">
      <w:pPr>
        <w:jc w:val="both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 xml:space="preserve">обласної </w:t>
      </w:r>
      <w:r w:rsidR="005F761B" w:rsidRPr="00290A41">
        <w:rPr>
          <w:rFonts w:cs="Times New Roman"/>
          <w:b/>
          <w:szCs w:val="28"/>
        </w:rPr>
        <w:t>державної</w:t>
      </w:r>
    </w:p>
    <w:p w:rsidR="009A059F" w:rsidRPr="00290A41" w:rsidRDefault="005F761B" w:rsidP="00A63C0F">
      <w:pPr>
        <w:jc w:val="both"/>
        <w:rPr>
          <w:rFonts w:cs="Times New Roman"/>
          <w:b/>
          <w:szCs w:val="28"/>
        </w:rPr>
      </w:pPr>
      <w:r w:rsidRPr="00290A41">
        <w:rPr>
          <w:rFonts w:cs="Times New Roman"/>
          <w:b/>
          <w:szCs w:val="28"/>
        </w:rPr>
        <w:t>(військової)</w:t>
      </w:r>
      <w:r w:rsidR="009A059F" w:rsidRPr="00290A41">
        <w:rPr>
          <w:rFonts w:cs="Times New Roman"/>
          <w:b/>
          <w:szCs w:val="28"/>
        </w:rPr>
        <w:t xml:space="preserve"> адміністрації                </w:t>
      </w:r>
      <w:r w:rsidR="004140FD" w:rsidRPr="00290A41">
        <w:rPr>
          <w:rFonts w:cs="Times New Roman"/>
          <w:b/>
          <w:szCs w:val="28"/>
        </w:rPr>
        <w:t xml:space="preserve">        </w:t>
      </w:r>
      <w:r w:rsidR="00937EC3" w:rsidRPr="00290A41">
        <w:rPr>
          <w:rFonts w:cs="Times New Roman"/>
          <w:b/>
          <w:szCs w:val="28"/>
        </w:rPr>
        <w:t xml:space="preserve">               </w:t>
      </w:r>
      <w:r w:rsidRPr="00290A41">
        <w:rPr>
          <w:rFonts w:cs="Times New Roman"/>
          <w:b/>
          <w:szCs w:val="28"/>
        </w:rPr>
        <w:t xml:space="preserve">        </w:t>
      </w:r>
      <w:r w:rsidR="00937EC3" w:rsidRPr="00290A41">
        <w:rPr>
          <w:rFonts w:cs="Times New Roman"/>
          <w:b/>
          <w:szCs w:val="28"/>
        </w:rPr>
        <w:t xml:space="preserve">  </w:t>
      </w:r>
      <w:r w:rsidR="009A059F" w:rsidRPr="00290A41">
        <w:rPr>
          <w:rFonts w:cs="Times New Roman"/>
          <w:b/>
          <w:szCs w:val="28"/>
        </w:rPr>
        <w:t xml:space="preserve"> Ірина УДОВИЧЕНКО</w:t>
      </w:r>
    </w:p>
    <w:sectPr w:rsidR="009A059F" w:rsidRPr="00290A41" w:rsidSect="00263FF5">
      <w:headerReference w:type="default" r:id="rId7"/>
      <w:pgSz w:w="11907" w:h="16840" w:code="9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0E2" w:rsidRDefault="003B20E2" w:rsidP="004140FD">
      <w:r>
        <w:separator/>
      </w:r>
    </w:p>
  </w:endnote>
  <w:endnote w:type="continuationSeparator" w:id="0">
    <w:p w:rsidR="003B20E2" w:rsidRDefault="003B20E2" w:rsidP="0041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0E2" w:rsidRDefault="003B20E2" w:rsidP="004140FD">
      <w:r>
        <w:separator/>
      </w:r>
    </w:p>
  </w:footnote>
  <w:footnote w:type="continuationSeparator" w:id="0">
    <w:p w:rsidR="003B20E2" w:rsidRDefault="003B20E2" w:rsidP="0041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FD" w:rsidRPr="00554C86" w:rsidRDefault="004140FD">
    <w:pPr>
      <w:pStyle w:val="a4"/>
      <w:jc w:val="center"/>
      <w:rPr>
        <w:szCs w:val="28"/>
      </w:rPr>
    </w:pPr>
    <w:r w:rsidRPr="00554C86">
      <w:rPr>
        <w:szCs w:val="28"/>
      </w:rPr>
      <w:fldChar w:fldCharType="begin"/>
    </w:r>
    <w:r w:rsidRPr="00554C86">
      <w:rPr>
        <w:szCs w:val="28"/>
      </w:rPr>
      <w:instrText>PAGE   \* MERGEFORMAT</w:instrText>
    </w:r>
    <w:r w:rsidRPr="00554C86">
      <w:rPr>
        <w:szCs w:val="28"/>
      </w:rPr>
      <w:fldChar w:fldCharType="separate"/>
    </w:r>
    <w:r w:rsidR="00E45322" w:rsidRPr="00E45322">
      <w:rPr>
        <w:noProof/>
        <w:szCs w:val="28"/>
        <w:lang w:val="ru-RU"/>
      </w:rPr>
      <w:t>2</w:t>
    </w:r>
    <w:r w:rsidRPr="00554C86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50859"/>
    <w:multiLevelType w:val="hybridMultilevel"/>
    <w:tmpl w:val="41801A92"/>
    <w:lvl w:ilvl="0" w:tplc="883C010A">
      <w:numFmt w:val="bullet"/>
      <w:lvlText w:val="-"/>
      <w:lvlJc w:val="left"/>
      <w:pPr>
        <w:ind w:left="-15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40257F6F"/>
    <w:multiLevelType w:val="hybridMultilevel"/>
    <w:tmpl w:val="9C807A72"/>
    <w:lvl w:ilvl="0" w:tplc="C2AE19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519C0"/>
    <w:multiLevelType w:val="hybridMultilevel"/>
    <w:tmpl w:val="FA2E8472"/>
    <w:lvl w:ilvl="0" w:tplc="62A6F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9F"/>
    <w:rsid w:val="00057C8E"/>
    <w:rsid w:val="0007366A"/>
    <w:rsid w:val="000848A6"/>
    <w:rsid w:val="000A564F"/>
    <w:rsid w:val="000A60BD"/>
    <w:rsid w:val="000B26CF"/>
    <w:rsid w:val="000B621C"/>
    <w:rsid w:val="000C49BB"/>
    <w:rsid w:val="000C59DF"/>
    <w:rsid w:val="000D1DDD"/>
    <w:rsid w:val="00123B2B"/>
    <w:rsid w:val="001362F6"/>
    <w:rsid w:val="00151D65"/>
    <w:rsid w:val="00181C4E"/>
    <w:rsid w:val="00186A0D"/>
    <w:rsid w:val="001A6F5B"/>
    <w:rsid w:val="001B0027"/>
    <w:rsid w:val="001B1F89"/>
    <w:rsid w:val="001D1E25"/>
    <w:rsid w:val="001E0BD7"/>
    <w:rsid w:val="001F4820"/>
    <w:rsid w:val="00222198"/>
    <w:rsid w:val="00241737"/>
    <w:rsid w:val="00251A30"/>
    <w:rsid w:val="00263FF5"/>
    <w:rsid w:val="00286E25"/>
    <w:rsid w:val="00290A41"/>
    <w:rsid w:val="002A5CCC"/>
    <w:rsid w:val="002B0BFC"/>
    <w:rsid w:val="002C35CC"/>
    <w:rsid w:val="002D05DC"/>
    <w:rsid w:val="002D26D1"/>
    <w:rsid w:val="002E271B"/>
    <w:rsid w:val="00307F4B"/>
    <w:rsid w:val="00326F69"/>
    <w:rsid w:val="00354C39"/>
    <w:rsid w:val="00361A5C"/>
    <w:rsid w:val="00380933"/>
    <w:rsid w:val="00397AC8"/>
    <w:rsid w:val="003A4273"/>
    <w:rsid w:val="003B0C71"/>
    <w:rsid w:val="003B20E2"/>
    <w:rsid w:val="003D2D51"/>
    <w:rsid w:val="00413DE6"/>
    <w:rsid w:val="004140FD"/>
    <w:rsid w:val="00417C42"/>
    <w:rsid w:val="00435770"/>
    <w:rsid w:val="0045353D"/>
    <w:rsid w:val="00454F8C"/>
    <w:rsid w:val="00490E77"/>
    <w:rsid w:val="004972DD"/>
    <w:rsid w:val="004A3182"/>
    <w:rsid w:val="004C59EE"/>
    <w:rsid w:val="004E7357"/>
    <w:rsid w:val="0050326B"/>
    <w:rsid w:val="0051015C"/>
    <w:rsid w:val="0051068C"/>
    <w:rsid w:val="00533A59"/>
    <w:rsid w:val="00540077"/>
    <w:rsid w:val="00554C86"/>
    <w:rsid w:val="00555E8F"/>
    <w:rsid w:val="0056055D"/>
    <w:rsid w:val="005641F0"/>
    <w:rsid w:val="00590FD5"/>
    <w:rsid w:val="00597665"/>
    <w:rsid w:val="005B0FB5"/>
    <w:rsid w:val="005B3BA8"/>
    <w:rsid w:val="005C4E02"/>
    <w:rsid w:val="005D53E4"/>
    <w:rsid w:val="005E4511"/>
    <w:rsid w:val="005F0CC4"/>
    <w:rsid w:val="005F761B"/>
    <w:rsid w:val="00605F5C"/>
    <w:rsid w:val="00625A8B"/>
    <w:rsid w:val="00644ECD"/>
    <w:rsid w:val="006729B9"/>
    <w:rsid w:val="00693E94"/>
    <w:rsid w:val="006A0D53"/>
    <w:rsid w:val="006B3F92"/>
    <w:rsid w:val="006C1932"/>
    <w:rsid w:val="0070497E"/>
    <w:rsid w:val="0073381B"/>
    <w:rsid w:val="0075628F"/>
    <w:rsid w:val="00756E1D"/>
    <w:rsid w:val="007678A0"/>
    <w:rsid w:val="00784B5E"/>
    <w:rsid w:val="0078784B"/>
    <w:rsid w:val="007955E8"/>
    <w:rsid w:val="007A1CB8"/>
    <w:rsid w:val="007A42EA"/>
    <w:rsid w:val="007C455F"/>
    <w:rsid w:val="007D43C9"/>
    <w:rsid w:val="007D6A94"/>
    <w:rsid w:val="007F0730"/>
    <w:rsid w:val="00802F72"/>
    <w:rsid w:val="008216DB"/>
    <w:rsid w:val="00825D7A"/>
    <w:rsid w:val="008429E3"/>
    <w:rsid w:val="008561CA"/>
    <w:rsid w:val="00871121"/>
    <w:rsid w:val="00886175"/>
    <w:rsid w:val="008A1F12"/>
    <w:rsid w:val="008B47CC"/>
    <w:rsid w:val="008D4A18"/>
    <w:rsid w:val="008E4B7B"/>
    <w:rsid w:val="008E562D"/>
    <w:rsid w:val="008F2499"/>
    <w:rsid w:val="008F316D"/>
    <w:rsid w:val="00907C31"/>
    <w:rsid w:val="00937EC3"/>
    <w:rsid w:val="00942F69"/>
    <w:rsid w:val="00956EB9"/>
    <w:rsid w:val="00960378"/>
    <w:rsid w:val="0098649C"/>
    <w:rsid w:val="00996DD2"/>
    <w:rsid w:val="009A059F"/>
    <w:rsid w:val="009A1794"/>
    <w:rsid w:val="009B4C25"/>
    <w:rsid w:val="009D4A63"/>
    <w:rsid w:val="009D6E84"/>
    <w:rsid w:val="00A35ABE"/>
    <w:rsid w:val="00A63C0F"/>
    <w:rsid w:val="00A85B29"/>
    <w:rsid w:val="00A957A0"/>
    <w:rsid w:val="00AA7E00"/>
    <w:rsid w:val="00AC0151"/>
    <w:rsid w:val="00AC0525"/>
    <w:rsid w:val="00AC0640"/>
    <w:rsid w:val="00AC6BCF"/>
    <w:rsid w:val="00B106C8"/>
    <w:rsid w:val="00B21F0F"/>
    <w:rsid w:val="00B26EE5"/>
    <w:rsid w:val="00B43A0B"/>
    <w:rsid w:val="00B61FC0"/>
    <w:rsid w:val="00B977BF"/>
    <w:rsid w:val="00BA3A9F"/>
    <w:rsid w:val="00BA68BF"/>
    <w:rsid w:val="00C01C88"/>
    <w:rsid w:val="00C4040D"/>
    <w:rsid w:val="00C53ED4"/>
    <w:rsid w:val="00C55220"/>
    <w:rsid w:val="00C75AF0"/>
    <w:rsid w:val="00C90ACF"/>
    <w:rsid w:val="00C9432C"/>
    <w:rsid w:val="00CC6ECA"/>
    <w:rsid w:val="00CD6775"/>
    <w:rsid w:val="00D16DBF"/>
    <w:rsid w:val="00D206DC"/>
    <w:rsid w:val="00D66B82"/>
    <w:rsid w:val="00D77D6A"/>
    <w:rsid w:val="00D82AF1"/>
    <w:rsid w:val="00DB6A8A"/>
    <w:rsid w:val="00DC3EEF"/>
    <w:rsid w:val="00DD28A2"/>
    <w:rsid w:val="00DD6073"/>
    <w:rsid w:val="00DE5223"/>
    <w:rsid w:val="00E16C47"/>
    <w:rsid w:val="00E331A6"/>
    <w:rsid w:val="00E45322"/>
    <w:rsid w:val="00E57E84"/>
    <w:rsid w:val="00EA2A57"/>
    <w:rsid w:val="00EA46B9"/>
    <w:rsid w:val="00EB406E"/>
    <w:rsid w:val="00EC0D1C"/>
    <w:rsid w:val="00ED6F76"/>
    <w:rsid w:val="00EE0C92"/>
    <w:rsid w:val="00EE5B3B"/>
    <w:rsid w:val="00EF0BB9"/>
    <w:rsid w:val="00EF3349"/>
    <w:rsid w:val="00F06B21"/>
    <w:rsid w:val="00F25898"/>
    <w:rsid w:val="00F46207"/>
    <w:rsid w:val="00F534E8"/>
    <w:rsid w:val="00F6510C"/>
    <w:rsid w:val="00F71850"/>
    <w:rsid w:val="00F7653D"/>
    <w:rsid w:val="00F85A9F"/>
    <w:rsid w:val="00F903DC"/>
    <w:rsid w:val="00FB6DD5"/>
    <w:rsid w:val="00FD1165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9E24-7161-4AC4-83E7-82FA3B9B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59F"/>
    <w:pPr>
      <w:widowControl w:val="0"/>
      <w:autoSpaceDE w:val="0"/>
      <w:autoSpaceDN w:val="0"/>
    </w:pPr>
    <w:rPr>
      <w:rFonts w:ascii="Times New Roman" w:eastAsia="Times New Roman" w:hAnsi="Times New Roman" w:cs="CG Times (W1)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5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40F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4140FD"/>
    <w:rPr>
      <w:rFonts w:ascii="Times New Roman" w:eastAsia="Times New Roman" w:hAnsi="Times New Roman" w:cs="CG Times (W1)"/>
      <w:sz w:val="28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4140F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4140FD"/>
    <w:rPr>
      <w:rFonts w:ascii="Times New Roman" w:eastAsia="Times New Roman" w:hAnsi="Times New Roman" w:cs="CG Times (W1)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96037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960378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Strong"/>
    <w:uiPriority w:val="22"/>
    <w:qFormat/>
    <w:rsid w:val="00AC0525"/>
    <w:rPr>
      <w:b/>
      <w:bCs/>
    </w:rPr>
  </w:style>
  <w:style w:type="table" w:styleId="ab">
    <w:name w:val="Table Grid"/>
    <w:basedOn w:val="a1"/>
    <w:rsid w:val="006B3F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uiPriority w:val="20"/>
    <w:qFormat/>
    <w:rsid w:val="00453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Work4</dc:creator>
  <cp:keywords/>
  <dc:description/>
  <cp:lastModifiedBy>Користувач Windows</cp:lastModifiedBy>
  <cp:revision>2</cp:revision>
  <cp:lastPrinted>2025-12-11T11:38:00Z</cp:lastPrinted>
  <dcterms:created xsi:type="dcterms:W3CDTF">2025-12-19T09:45:00Z</dcterms:created>
  <dcterms:modified xsi:type="dcterms:W3CDTF">2025-12-19T09:45:00Z</dcterms:modified>
</cp:coreProperties>
</file>