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C88" w:rsidRPr="00973367" w:rsidRDefault="000B1C88" w:rsidP="000B1C88">
      <w:pPr>
        <w:pStyle w:val="Heading4"/>
        <w:tabs>
          <w:tab w:val="left" w:pos="1134"/>
        </w:tabs>
        <w:ind w:left="5940" w:right="363"/>
        <w:jc w:val="left"/>
        <w:rPr>
          <w:b w:val="0"/>
          <w:color w:val="000000"/>
          <w:sz w:val="28"/>
          <w:szCs w:val="28"/>
        </w:rPr>
      </w:pPr>
      <w:r w:rsidRPr="00973367">
        <w:rPr>
          <w:b w:val="0"/>
          <w:color w:val="000000"/>
          <w:sz w:val="28"/>
          <w:szCs w:val="28"/>
        </w:rPr>
        <w:t xml:space="preserve">ЗАТВЕРДЖЕНО </w:t>
      </w:r>
    </w:p>
    <w:p w:rsidR="000B1C88" w:rsidRPr="00973367" w:rsidRDefault="000B1C88" w:rsidP="000B1C88">
      <w:pPr>
        <w:pStyle w:val="Heading4"/>
        <w:tabs>
          <w:tab w:val="left" w:pos="1134"/>
        </w:tabs>
        <w:ind w:left="5940" w:right="363"/>
        <w:jc w:val="left"/>
        <w:rPr>
          <w:b w:val="0"/>
          <w:color w:val="000000"/>
          <w:sz w:val="28"/>
          <w:szCs w:val="28"/>
        </w:rPr>
      </w:pPr>
      <w:r w:rsidRPr="00973367">
        <w:rPr>
          <w:b w:val="0"/>
          <w:color w:val="000000"/>
          <w:sz w:val="28"/>
          <w:szCs w:val="28"/>
        </w:rPr>
        <w:t xml:space="preserve">Розпорядження  голови </w:t>
      </w:r>
    </w:p>
    <w:p w:rsidR="000B1C88" w:rsidRPr="00973367" w:rsidRDefault="000B1C88" w:rsidP="000B1C88">
      <w:pPr>
        <w:pStyle w:val="Heading4"/>
        <w:tabs>
          <w:tab w:val="left" w:pos="1134"/>
        </w:tabs>
        <w:ind w:left="5940" w:right="363"/>
        <w:jc w:val="left"/>
        <w:rPr>
          <w:b w:val="0"/>
          <w:color w:val="000000"/>
          <w:sz w:val="28"/>
          <w:szCs w:val="28"/>
        </w:rPr>
      </w:pPr>
      <w:r w:rsidRPr="00973367">
        <w:rPr>
          <w:b w:val="0"/>
          <w:color w:val="000000"/>
          <w:sz w:val="28"/>
          <w:szCs w:val="28"/>
        </w:rPr>
        <w:t xml:space="preserve">облдержадміністрації </w:t>
      </w:r>
    </w:p>
    <w:p w:rsidR="000B1C88" w:rsidRPr="00973367" w:rsidRDefault="000B1C88" w:rsidP="000B1C88">
      <w:pPr>
        <w:ind w:left="5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01.12.2010    №463</w:t>
      </w:r>
    </w:p>
    <w:p w:rsidR="000B1C88" w:rsidRPr="00973367" w:rsidRDefault="000B1C88" w:rsidP="000B1C88">
      <w:pPr>
        <w:ind w:left="5040"/>
        <w:rPr>
          <w:color w:val="000000"/>
          <w:sz w:val="28"/>
          <w:szCs w:val="28"/>
        </w:rPr>
      </w:pPr>
    </w:p>
    <w:p w:rsidR="000B1C88" w:rsidRPr="00973367" w:rsidRDefault="000B1C88" w:rsidP="000B1C88">
      <w:pPr>
        <w:pStyle w:val="Heading1"/>
        <w:jc w:val="center"/>
        <w:rPr>
          <w:color w:val="000000"/>
          <w:szCs w:val="28"/>
        </w:rPr>
      </w:pPr>
      <w:r w:rsidRPr="00973367">
        <w:rPr>
          <w:color w:val="000000"/>
          <w:szCs w:val="28"/>
        </w:rPr>
        <w:t>ПЛАН ЗАХОДІВ</w:t>
      </w:r>
    </w:p>
    <w:p w:rsidR="000B1C88" w:rsidRPr="00973367" w:rsidRDefault="000B1C88" w:rsidP="000B1C88">
      <w:pPr>
        <w:ind w:firstLine="709"/>
        <w:jc w:val="center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 xml:space="preserve">щодо підготовки та відзначення в області </w:t>
      </w:r>
    </w:p>
    <w:p w:rsidR="000B1C88" w:rsidRPr="00973367" w:rsidRDefault="000B1C88" w:rsidP="000B1C88">
      <w:pPr>
        <w:ind w:firstLine="709"/>
        <w:jc w:val="center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15-ї річниці Конституції України</w:t>
      </w:r>
    </w:p>
    <w:p w:rsidR="000B1C88" w:rsidRPr="00973367" w:rsidRDefault="000B1C88" w:rsidP="000B1C88">
      <w:pPr>
        <w:rPr>
          <w:color w:val="000000"/>
          <w:sz w:val="28"/>
          <w:szCs w:val="28"/>
        </w:rPr>
      </w:pPr>
    </w:p>
    <w:p w:rsidR="000B1C88" w:rsidRPr="00973367" w:rsidRDefault="000B1C88" w:rsidP="000B1C88">
      <w:pPr>
        <w:pStyle w:val="BodyTextIndent2"/>
        <w:rPr>
          <w:color w:val="000000"/>
          <w:szCs w:val="28"/>
        </w:rPr>
      </w:pPr>
      <w:r w:rsidRPr="00973367">
        <w:rPr>
          <w:color w:val="000000"/>
          <w:szCs w:val="28"/>
        </w:rPr>
        <w:t>1. Забезпечити проведення в обласному та районних центрах, населених пунктах області урочистостей за участю представників органів виконавчої влади, органів місцевого самоврядування, громадських організацій, політичних партій, діячів науки та культури.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 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 xml:space="preserve">Управління культури, Головне управління інформаційної та внутрішньої політики, Головне управління освіти і науки, відділ у справах сім’ї та молоді облдержадміністрації, райдержадміністрації. </w:t>
            </w:r>
          </w:p>
        </w:tc>
      </w:tr>
    </w:tbl>
    <w:p w:rsidR="000B1C88" w:rsidRPr="00973367" w:rsidRDefault="000B1C88" w:rsidP="000B1C88">
      <w:pPr>
        <w:pStyle w:val="BodyTextIndent"/>
        <w:ind w:firstLine="567"/>
        <w:rPr>
          <w:rFonts w:ascii="Times New Roman" w:hAnsi="Times New Roman"/>
          <w:szCs w:val="28"/>
        </w:rPr>
      </w:pPr>
    </w:p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 xml:space="preserve">2. Забезпечити благоустрій та відповідне тематичне оформлення населених пунктів області, закладів освіти та культури. 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 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Головне управління житлово-комунального господарства, Головне управління освіти і науки, управління культури облдержадміністрації, райдержадміністрації.</w:t>
            </w:r>
          </w:p>
        </w:tc>
      </w:tr>
    </w:tbl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</w:p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3. Провести урочисте вручення нагород, присвячене 15-й річниці Конституції України.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 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Організаційний відділ апарату облдержадміністрації, відділ кадрової роботи апарату облдержадміністрації, управління культури, Головне управління інформаційної та внутрішньої політики облдержадміністрації, райдержадміністрації.</w:t>
            </w:r>
          </w:p>
        </w:tc>
      </w:tr>
    </w:tbl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</w:p>
    <w:p w:rsidR="000B1C88" w:rsidRPr="00973367" w:rsidRDefault="000B1C88" w:rsidP="000B1C88">
      <w:pPr>
        <w:ind w:firstLine="720"/>
        <w:jc w:val="both"/>
        <w:rPr>
          <w:i/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4. Підготувати матеріали для привітання громадян керівництвом області в засобах масової інформації.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До 23 червня 2011 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 xml:space="preserve">Головне управління інформаційної та внутрішньої політики облдержадміністрації. </w:t>
            </w:r>
          </w:p>
        </w:tc>
      </w:tr>
    </w:tbl>
    <w:p w:rsidR="000B1C88" w:rsidRPr="00973367" w:rsidRDefault="000B1C88" w:rsidP="000B1C88">
      <w:pPr>
        <w:pStyle w:val="BodyTextIndent3"/>
        <w:tabs>
          <w:tab w:val="left" w:pos="709"/>
        </w:tabs>
        <w:rPr>
          <w:color w:val="000000"/>
          <w:szCs w:val="28"/>
        </w:rPr>
      </w:pPr>
    </w:p>
    <w:p w:rsidR="000B1C88" w:rsidRPr="00973367" w:rsidRDefault="000B1C88" w:rsidP="000B1C88">
      <w:pPr>
        <w:ind w:firstLine="720"/>
        <w:jc w:val="both"/>
        <w:rPr>
          <w:i/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5. Провести тематичний єдиний день інформування, присвячений 15-й річниці Конституції України.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До 23 червня 2011 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Головне управління інформаційної та внутрішньої політики облдержадміністрації.</w:t>
            </w:r>
          </w:p>
        </w:tc>
      </w:tr>
    </w:tbl>
    <w:p w:rsidR="000B1C88" w:rsidRDefault="000B1C88" w:rsidP="000B1C88">
      <w:pPr>
        <w:pStyle w:val="BodyTextIndent3"/>
        <w:tabs>
          <w:tab w:val="left" w:pos="709"/>
        </w:tabs>
        <w:rPr>
          <w:color w:val="000000"/>
          <w:szCs w:val="28"/>
        </w:rPr>
      </w:pPr>
    </w:p>
    <w:p w:rsidR="000B1C88" w:rsidRPr="00973367" w:rsidRDefault="000B1C88" w:rsidP="000B1C88">
      <w:pPr>
        <w:pStyle w:val="BodyTextIndent3"/>
        <w:tabs>
          <w:tab w:val="left" w:pos="709"/>
        </w:tabs>
        <w:rPr>
          <w:color w:val="000000"/>
          <w:szCs w:val="28"/>
        </w:rPr>
      </w:pPr>
      <w:r w:rsidRPr="00973367">
        <w:rPr>
          <w:color w:val="000000"/>
          <w:szCs w:val="28"/>
        </w:rPr>
        <w:lastRenderedPageBreak/>
        <w:t>6. Організувати тематичні експозиції та виставки в музейних закладах області.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 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Управління культури облдержадміністрації, райдержадміністрації.</w:t>
            </w:r>
          </w:p>
        </w:tc>
      </w:tr>
    </w:tbl>
    <w:p w:rsidR="000B1C88" w:rsidRPr="00973367" w:rsidRDefault="000B1C88" w:rsidP="000B1C88">
      <w:pPr>
        <w:pStyle w:val="BodyTextIndent3"/>
        <w:tabs>
          <w:tab w:val="left" w:pos="709"/>
        </w:tabs>
        <w:rPr>
          <w:color w:val="000000"/>
          <w:szCs w:val="28"/>
        </w:rPr>
      </w:pPr>
    </w:p>
    <w:p w:rsidR="000B1C88" w:rsidRPr="00973367" w:rsidRDefault="000B1C88" w:rsidP="000B1C88">
      <w:pPr>
        <w:pStyle w:val="BodyTextIndent3"/>
        <w:tabs>
          <w:tab w:val="left" w:pos="709"/>
        </w:tabs>
        <w:rPr>
          <w:color w:val="000000"/>
          <w:szCs w:val="28"/>
        </w:rPr>
      </w:pPr>
      <w:r w:rsidRPr="00973367">
        <w:rPr>
          <w:color w:val="000000"/>
          <w:szCs w:val="28"/>
        </w:rPr>
        <w:t>7. Провести в бібліотеках області тематичні книжкові виставки, перегляди літератури, бесіди тощо.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 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Управління культури, Головне управління освіти і науки облдержадміністрації, райдержадміністрації.</w:t>
            </w:r>
          </w:p>
        </w:tc>
      </w:tr>
    </w:tbl>
    <w:p w:rsidR="000B1C88" w:rsidRPr="00973367" w:rsidRDefault="000B1C88" w:rsidP="000B1C88">
      <w:pPr>
        <w:pStyle w:val="BodyTextIndent3"/>
        <w:tabs>
          <w:tab w:val="left" w:pos="709"/>
        </w:tabs>
        <w:rPr>
          <w:color w:val="000000"/>
          <w:szCs w:val="28"/>
        </w:rPr>
      </w:pPr>
    </w:p>
    <w:p w:rsidR="000B1C88" w:rsidRPr="00973367" w:rsidRDefault="000B1C88" w:rsidP="000B1C88">
      <w:pPr>
        <w:pStyle w:val="BodyTextIndent3"/>
        <w:tabs>
          <w:tab w:val="left" w:pos="709"/>
        </w:tabs>
        <w:rPr>
          <w:color w:val="000000"/>
          <w:szCs w:val="28"/>
        </w:rPr>
      </w:pPr>
      <w:r w:rsidRPr="00973367">
        <w:rPr>
          <w:color w:val="000000"/>
          <w:szCs w:val="28"/>
        </w:rPr>
        <w:t>8. Організувати тематичну виставку документів та друкованих видань.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 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Державний архів Полтавської області.</w:t>
            </w:r>
          </w:p>
        </w:tc>
      </w:tr>
    </w:tbl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</w:p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9 Забезпечити проведення для дітей та молоді просвітницьких тематичних заходів, „круглих столів</w:t>
      </w:r>
      <w:r w:rsidRPr="00973367">
        <w:rPr>
          <w:color w:val="000000"/>
          <w:sz w:val="28"/>
          <w:szCs w:val="28"/>
          <w:lang w:val="ru-RU"/>
        </w:rPr>
        <w:t>”</w:t>
      </w:r>
      <w:r w:rsidRPr="00973367">
        <w:rPr>
          <w:color w:val="000000"/>
          <w:sz w:val="28"/>
          <w:szCs w:val="28"/>
        </w:rPr>
        <w:t>, бесід, спрямованих на формування правової культури, поваги до Основного Закону держави, отримання знань про свої права, свободи та обов’язки, знань з історії становлення та розвитку вітчизняного конституційного права, його ролі в українському державотворенні.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Головне управління освіти і науки облдержадміністрації, райдержадміністрації.</w:t>
            </w:r>
          </w:p>
        </w:tc>
      </w:tr>
    </w:tbl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</w:p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 xml:space="preserve">10. Надати допомогу та забезпечити сприяння військовим частинам, установам та організаціям дислокованим на території області щодо проведення урочистостей з нагоди 15-ї річниці Конституції України. 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Відділ взаємодії з правоохоронними органами та оборонної роботи апарату облдержадміністрації.</w:t>
            </w:r>
          </w:p>
        </w:tc>
      </w:tr>
    </w:tbl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</w:p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 xml:space="preserve">11. Забезпечити оформлення тематичних стендів у бібліотеках закладів освіти, підготовку рекомендаційних списків та виставок-оглядів літератури. 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Головне управління освіти і науки, відділ у справах сім’ї та молоді облдержадміністрації, райдержадміністрації.</w:t>
            </w:r>
          </w:p>
        </w:tc>
      </w:tr>
    </w:tbl>
    <w:p w:rsidR="000B1C88" w:rsidRDefault="000B1C88" w:rsidP="000B1C88">
      <w:pPr>
        <w:ind w:firstLine="720"/>
        <w:jc w:val="both"/>
        <w:rPr>
          <w:color w:val="000000"/>
          <w:sz w:val="28"/>
          <w:szCs w:val="28"/>
        </w:rPr>
      </w:pPr>
    </w:p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973367">
        <w:rPr>
          <w:color w:val="000000"/>
          <w:sz w:val="28"/>
          <w:szCs w:val="28"/>
        </w:rPr>
        <w:t>12. Провести роботу щодо публікації в засобах масової інформації архівних документів відповідної тематики.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 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Державний архів Полтавської області, Головне управління інформаційної та внутрішньої політики облдержадміністрації.</w:t>
            </w:r>
          </w:p>
        </w:tc>
      </w:tr>
    </w:tbl>
    <w:p w:rsidR="000B1C88" w:rsidRPr="00973367" w:rsidRDefault="000B1C88" w:rsidP="000B1C88">
      <w:pPr>
        <w:suppressAutoHyphens/>
        <w:ind w:firstLine="720"/>
        <w:jc w:val="both"/>
        <w:rPr>
          <w:color w:val="000000"/>
          <w:sz w:val="28"/>
          <w:szCs w:val="28"/>
        </w:rPr>
      </w:pPr>
    </w:p>
    <w:p w:rsidR="000B1C88" w:rsidRPr="00973367" w:rsidRDefault="000B1C88" w:rsidP="000B1C88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13. Забезпечити громадський порядок та безпеку дорожнього руху під час проведення в області тематичних масових заходів.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Відділ взаємодії з правоохоронними органами та оборонної роботи апарату облдержадміністрації.</w:t>
            </w:r>
          </w:p>
        </w:tc>
      </w:tr>
    </w:tbl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</w:p>
    <w:p w:rsidR="000B1C88" w:rsidRPr="00973367" w:rsidRDefault="000B1C88" w:rsidP="000B1C88">
      <w:pPr>
        <w:ind w:firstLine="720"/>
        <w:jc w:val="both"/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14. Забезпечити широке висвітлення в регіональних засобах масової інформації положень Конституції України та фактів її впровадження в життя, організувати виступи керівництва облдержадміністрації, представників органів виконавчої влади, органів місцевого самоврядування,  науковців, громадських діячів, присвячені історії та розвитку конституційного процесу в Україні, ролі Основного Закону України в розвитку і зміцненні демократичної, соціальної, правової держави. Запровадити тематичні рубрики на радіо, телебаченні, у пресі.</w:t>
      </w:r>
    </w:p>
    <w:tbl>
      <w:tblPr>
        <w:tblW w:w="883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71"/>
        <w:gridCol w:w="5760"/>
      </w:tblGrid>
      <w:tr w:rsidR="000B1C88" w:rsidRPr="00973367" w:rsidTr="000B1C88">
        <w:tblPrEx>
          <w:tblCellMar>
            <w:top w:w="0" w:type="dxa"/>
            <w:bottom w:w="0" w:type="dxa"/>
          </w:tblCellMar>
        </w:tblPrEx>
        <w:tc>
          <w:tcPr>
            <w:tcW w:w="3071" w:type="dxa"/>
          </w:tcPr>
          <w:p w:rsidR="000B1C88" w:rsidRPr="00973367" w:rsidRDefault="000B1C88" w:rsidP="000B1C88">
            <w:pPr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Червень 2011 року</w:t>
            </w:r>
          </w:p>
        </w:tc>
        <w:tc>
          <w:tcPr>
            <w:tcW w:w="5760" w:type="dxa"/>
          </w:tcPr>
          <w:p w:rsidR="000B1C88" w:rsidRPr="00973367" w:rsidRDefault="000B1C88" w:rsidP="000B1C88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973367">
              <w:rPr>
                <w:color w:val="000000"/>
                <w:sz w:val="28"/>
                <w:szCs w:val="28"/>
              </w:rPr>
              <w:t>Головне управління інформаційної та внутрішньої політики облдержадміністрації спільно з Головним управлінням юстиції у Полтавській області, ОДТРК „</w:t>
            </w:r>
            <w:proofErr w:type="spellStart"/>
            <w:r w:rsidRPr="00973367">
              <w:rPr>
                <w:color w:val="000000"/>
                <w:sz w:val="28"/>
                <w:szCs w:val="28"/>
              </w:rPr>
              <w:t>Лтава”</w:t>
            </w:r>
            <w:proofErr w:type="spellEnd"/>
            <w:r w:rsidRPr="00973367">
              <w:rPr>
                <w:color w:val="000000"/>
                <w:sz w:val="28"/>
                <w:szCs w:val="28"/>
              </w:rPr>
              <w:t>, райдержадміністрації.</w:t>
            </w:r>
          </w:p>
        </w:tc>
      </w:tr>
    </w:tbl>
    <w:p w:rsidR="000B1C88" w:rsidRPr="00973367" w:rsidRDefault="000B1C88" w:rsidP="000B1C88">
      <w:pPr>
        <w:jc w:val="both"/>
        <w:rPr>
          <w:color w:val="000000"/>
          <w:sz w:val="28"/>
          <w:szCs w:val="28"/>
        </w:rPr>
      </w:pPr>
    </w:p>
    <w:p w:rsidR="000B1C88" w:rsidRPr="00973367" w:rsidRDefault="000B1C88" w:rsidP="000B1C88">
      <w:pPr>
        <w:jc w:val="both"/>
        <w:rPr>
          <w:color w:val="000000"/>
          <w:sz w:val="28"/>
          <w:szCs w:val="28"/>
        </w:rPr>
      </w:pPr>
    </w:p>
    <w:p w:rsidR="000B1C88" w:rsidRPr="00973367" w:rsidRDefault="000B1C88" w:rsidP="000B1C88">
      <w:pPr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Заступник голови</w:t>
      </w:r>
      <w:r>
        <w:rPr>
          <w:color w:val="000000"/>
          <w:sz w:val="28"/>
          <w:szCs w:val="28"/>
          <w:lang w:val="en-US"/>
        </w:rPr>
        <w:t xml:space="preserve"> – </w:t>
      </w:r>
      <w:r w:rsidRPr="00973367">
        <w:rPr>
          <w:color w:val="000000"/>
          <w:sz w:val="28"/>
          <w:szCs w:val="28"/>
        </w:rPr>
        <w:t>керівник</w:t>
      </w:r>
    </w:p>
    <w:p w:rsidR="000B1C88" w:rsidRPr="00973367" w:rsidRDefault="000B1C88" w:rsidP="000B1C88">
      <w:pPr>
        <w:rPr>
          <w:color w:val="000000"/>
          <w:sz w:val="28"/>
          <w:szCs w:val="28"/>
        </w:rPr>
      </w:pPr>
      <w:r w:rsidRPr="00973367">
        <w:rPr>
          <w:color w:val="000000"/>
          <w:sz w:val="28"/>
          <w:szCs w:val="28"/>
        </w:rPr>
        <w:t>апарату облдержадміністрації</w:t>
      </w:r>
      <w:r w:rsidRPr="00973367">
        <w:rPr>
          <w:color w:val="000000"/>
          <w:sz w:val="28"/>
          <w:szCs w:val="28"/>
        </w:rPr>
        <w:tab/>
      </w:r>
      <w:r w:rsidRPr="00973367">
        <w:rPr>
          <w:color w:val="000000"/>
          <w:sz w:val="28"/>
          <w:szCs w:val="28"/>
        </w:rPr>
        <w:tab/>
      </w:r>
      <w:r w:rsidRPr="00973367">
        <w:rPr>
          <w:color w:val="000000"/>
          <w:sz w:val="28"/>
          <w:szCs w:val="28"/>
        </w:rPr>
        <w:tab/>
      </w:r>
      <w:r w:rsidRPr="00973367">
        <w:rPr>
          <w:color w:val="000000"/>
          <w:sz w:val="28"/>
          <w:szCs w:val="28"/>
        </w:rPr>
        <w:tab/>
      </w:r>
      <w:r w:rsidRPr="00973367">
        <w:rPr>
          <w:color w:val="000000"/>
          <w:sz w:val="28"/>
          <w:szCs w:val="28"/>
        </w:rPr>
        <w:tab/>
        <w:t>В.О.Пархоменко</w:t>
      </w:r>
    </w:p>
    <w:p w:rsidR="009E63D0" w:rsidRDefault="009E63D0"/>
    <w:sectPr w:rsidR="009E63D0" w:rsidSect="000B1C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C88"/>
    <w:rsid w:val="000B1C88"/>
    <w:rsid w:val="001E0260"/>
    <w:rsid w:val="00271E75"/>
    <w:rsid w:val="007A14F6"/>
    <w:rsid w:val="009E63D0"/>
    <w:rsid w:val="00DF3F5A"/>
    <w:rsid w:val="00EC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9F044-F7D0-4189-AE02-C4AEC53F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C88"/>
    <w:pPr>
      <w:autoSpaceDE w:val="0"/>
      <w:autoSpaceDN w:val="0"/>
    </w:pPr>
    <w:rPr>
      <w:lang w:val="uk-UA" w:eastAsia="uk-UA"/>
    </w:rPr>
  </w:style>
  <w:style w:type="paragraph" w:styleId="Heading1">
    <w:name w:val="heading 1"/>
    <w:basedOn w:val="Normal"/>
    <w:next w:val="Normal"/>
    <w:qFormat/>
    <w:rsid w:val="000B1C88"/>
    <w:pPr>
      <w:keepNext/>
      <w:autoSpaceDE/>
      <w:autoSpaceDN/>
      <w:ind w:firstLine="426"/>
      <w:jc w:val="both"/>
      <w:outlineLvl w:val="0"/>
    </w:pPr>
    <w:rPr>
      <w:sz w:val="28"/>
      <w:lang w:eastAsia="ru-RU"/>
    </w:rPr>
  </w:style>
  <w:style w:type="paragraph" w:styleId="Heading4">
    <w:name w:val="heading 4"/>
    <w:basedOn w:val="Normal"/>
    <w:next w:val="Normal"/>
    <w:qFormat/>
    <w:rsid w:val="000B1C88"/>
    <w:pPr>
      <w:keepNext/>
      <w:autoSpaceDE/>
      <w:autoSpaceDN/>
      <w:jc w:val="center"/>
      <w:outlineLvl w:val="3"/>
    </w:pPr>
    <w:rPr>
      <w:b/>
      <w:sz w:val="32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0B1C88"/>
    <w:pPr>
      <w:widowControl w:val="0"/>
      <w:tabs>
        <w:tab w:val="left" w:pos="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G Times (W1)" w:hAnsi="CG Times (W1)"/>
      <w:color w:val="000000"/>
      <w:sz w:val="28"/>
      <w:lang w:eastAsia="ru-RU"/>
    </w:rPr>
  </w:style>
  <w:style w:type="paragraph" w:styleId="BodyTextIndent2">
    <w:name w:val="Body Text Indent 2"/>
    <w:basedOn w:val="Normal"/>
    <w:rsid w:val="000B1C88"/>
    <w:pPr>
      <w:autoSpaceDE/>
      <w:autoSpaceDN/>
      <w:ind w:firstLine="851"/>
      <w:jc w:val="both"/>
    </w:pPr>
    <w:rPr>
      <w:sz w:val="28"/>
      <w:lang w:eastAsia="ru-RU"/>
    </w:rPr>
  </w:style>
  <w:style w:type="paragraph" w:styleId="BodyTextIndent3">
    <w:name w:val="Body Text Indent 3"/>
    <w:basedOn w:val="Normal"/>
    <w:rsid w:val="000B1C88"/>
    <w:pPr>
      <w:autoSpaceDE/>
      <w:autoSpaceDN/>
      <w:ind w:firstLine="720"/>
      <w:jc w:val="both"/>
    </w:pPr>
    <w:rPr>
      <w:sz w:val="28"/>
      <w:lang w:eastAsia="ru-RU"/>
    </w:rPr>
  </w:style>
  <w:style w:type="paragraph" w:customStyle="1" w:styleId="a">
    <w:name w:val="Знак Знак Знак Знак Знак Знак Знак"/>
    <w:basedOn w:val="Normal"/>
    <w:rsid w:val="000B1C88"/>
    <w:pPr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MoBIL GROUP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