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FC9" w:rsidRDefault="00D42FC9" w:rsidP="00D42FC9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:rsidR="00D42FC9" w:rsidRDefault="00D42FC9" w:rsidP="00D42FC9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:rsidR="00D42FC9" w:rsidRDefault="00D42FC9" w:rsidP="00D42FC9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ЗАТВЕРДЖЕНО</w:t>
      </w:r>
    </w:p>
    <w:p w:rsidR="00D42FC9" w:rsidRDefault="00D42FC9" w:rsidP="00D42FC9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Розпорядження  голови  обласної</w:t>
      </w:r>
    </w:p>
    <w:p w:rsidR="00D42FC9" w:rsidRDefault="00D42FC9" w:rsidP="00D42FC9">
      <w:pPr>
        <w:pStyle w:val="Heading8"/>
        <w:tabs>
          <w:tab w:val="left" w:pos="3780"/>
        </w:tabs>
        <w:ind w:left="5760" w:right="27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державної адміністрації</w:t>
      </w:r>
    </w:p>
    <w:p w:rsidR="00D42FC9" w:rsidRDefault="00D42FC9" w:rsidP="00D42FC9"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527CCD">
        <w:rPr>
          <w:rFonts w:ascii="Times New Roman" w:hAnsi="Times New Roman" w:cs="Times New Roman"/>
        </w:rPr>
        <w:t>07.04.2010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116</w:t>
      </w:r>
    </w:p>
    <w:p w:rsidR="00D42FC9" w:rsidRDefault="00D42FC9" w:rsidP="00D42FC9">
      <w:pPr>
        <w:pStyle w:val="Heading8"/>
        <w:tabs>
          <w:tab w:val="left" w:pos="1418"/>
          <w:tab w:val="left" w:pos="3780"/>
        </w:tabs>
        <w:ind w:left="5014" w:right="140"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:rsidR="00D42FC9" w:rsidRPr="00D42FC9" w:rsidRDefault="00D42FC9" w:rsidP="00D42FC9">
      <w:pPr>
        <w:rPr>
          <w:rFonts w:ascii="Times New Roman" w:hAnsi="Times New Roman"/>
          <w:lang w:val="ru-RU"/>
        </w:rPr>
      </w:pPr>
    </w:p>
    <w:p w:rsidR="00D42FC9" w:rsidRDefault="00D42FC9" w:rsidP="00D42FC9">
      <w:pPr>
        <w:pStyle w:val="Heading1"/>
        <w:tabs>
          <w:tab w:val="left" w:pos="1418"/>
        </w:tabs>
        <w:rPr>
          <w:rFonts w:ascii="Times New Roman" w:hAnsi="Times New Roman" w:cs="Times New Roman"/>
          <w:b w:val="0"/>
          <w:bCs w:val="0"/>
          <w:caps/>
        </w:rPr>
      </w:pPr>
      <w:r>
        <w:rPr>
          <w:rFonts w:ascii="Times New Roman" w:hAnsi="Times New Roman" w:cs="Times New Roman"/>
          <w:b w:val="0"/>
          <w:bCs w:val="0"/>
          <w:caps/>
        </w:rPr>
        <w:t>Заходи</w:t>
      </w:r>
    </w:p>
    <w:p w:rsidR="00D42FC9" w:rsidRDefault="00D42FC9" w:rsidP="00D42FC9">
      <w:pPr>
        <w:pStyle w:val="PlainText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 проведення </w:t>
      </w:r>
      <w:r>
        <w:rPr>
          <w:rFonts w:ascii="Times New Roman" w:hAnsi="Times New Roman" w:cs="Times New Roman"/>
          <w:spacing w:val="-6"/>
          <w:sz w:val="28"/>
          <w:szCs w:val="28"/>
        </w:rPr>
        <w:t>всеукраїнської щорічної</w:t>
      </w:r>
      <w:r>
        <w:rPr>
          <w:rFonts w:ascii="Times New Roman" w:hAnsi="Times New Roman" w:cs="Times New Roman"/>
          <w:sz w:val="28"/>
          <w:szCs w:val="28"/>
        </w:rPr>
        <w:t xml:space="preserve"> акції з благоустрою</w:t>
      </w:r>
    </w:p>
    <w:p w:rsidR="00D42FC9" w:rsidRDefault="00D42FC9" w:rsidP="00D42FC9">
      <w:pPr>
        <w:pStyle w:val="PlainText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„За чисте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довкілля”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території області</w:t>
      </w:r>
    </w:p>
    <w:p w:rsidR="00D42FC9" w:rsidRDefault="00D42FC9" w:rsidP="00D42FC9">
      <w:pPr>
        <w:pStyle w:val="PlainText"/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4248"/>
        <w:gridCol w:w="5940"/>
      </w:tblGrid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A4099A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1. Створити  організаційні комітети з проведення </w:t>
            </w:r>
            <w:r>
              <w:rPr>
                <w:rFonts w:ascii="Times New Roman" w:hAnsi="Times New Roman" w:cs="Times New Roman"/>
              </w:rPr>
              <w:t>масових акцій</w:t>
            </w:r>
            <w:r w:rsidRPr="00A4099A">
              <w:rPr>
                <w:rFonts w:ascii="Times New Roman" w:hAnsi="Times New Roman" w:cs="Times New Roman"/>
              </w:rPr>
              <w:t xml:space="preserve"> з озеленення та благоустрою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09.04.10</w:t>
            </w:r>
            <w:r w:rsidRPr="00A4099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ind w:lef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4099A">
              <w:rPr>
                <w:rFonts w:ascii="Times New Roman" w:hAnsi="Times New Roman" w:cs="Times New Roman"/>
              </w:rPr>
              <w:t xml:space="preserve">айдержадміністрації 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ind w:left="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A4099A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2. Визначити  потребу в залученні  незайнятих  громадян та джерела  фінансування  оплати  праці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09.04.10</w:t>
            </w:r>
            <w:r w:rsidRPr="00A4099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Головне управління праці та соціального захисту населення облдержадміністрації спільно з обласним центром зайнятості, райдержадміністрації 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A4099A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3. Вирішити питання щодо громадських робіт відповідно до визначених  обсягів та залучення до участі в них незайнятих громадян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09.04.10</w:t>
            </w:r>
            <w:r w:rsidRPr="00A4099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праці та соціального захисту населення облдержадміністрації спільно з обласним центром зайнятості, райдержадміністрації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D65EB6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65EB6">
              <w:rPr>
                <w:rFonts w:ascii="Times New Roman" w:hAnsi="Times New Roman" w:cs="Times New Roman"/>
              </w:rPr>
              <w:t>4. Підготувати  звернення  до  населення  з  приводу  проведення  в  області  масових акцій із, благоустрою існуючих та створення нових зелених зон, парків та скверів на території області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09.04.10</w:t>
            </w:r>
            <w:r w:rsidRPr="00A4099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Головне управління інформаційної та внутрішньої політики  облдержадміністрації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891096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1096">
              <w:rPr>
                <w:rFonts w:ascii="Times New Roman" w:hAnsi="Times New Roman" w:cs="Times New Roman"/>
              </w:rPr>
              <w:t>5. Забезпечити благоустрій та озеленення території області, зокрема заліснення територій, створення в установленому порядку у кожному населеному пункті нових зелених зон, парків, скверів, висаджування саджанців дерев і чагарників.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 w:rsidRPr="00A4099A">
              <w:rPr>
                <w:rFonts w:ascii="Times New Roman" w:hAnsi="Times New Roman" w:cs="Times New Roman"/>
              </w:rPr>
              <w:t>Головне управління агропромислового розвитку облдержадміністрації, Державне управління охорони навколишнього природного середовища в Полтавській області, Полтавське обласне управління лісового та мис</w:t>
            </w:r>
            <w:r>
              <w:rPr>
                <w:rFonts w:ascii="Times New Roman" w:hAnsi="Times New Roman" w:cs="Times New Roman"/>
              </w:rPr>
              <w:t>ливського господарства, райдерж</w:t>
            </w:r>
            <w:r w:rsidRPr="00A4099A">
              <w:rPr>
                <w:rFonts w:ascii="Times New Roman" w:hAnsi="Times New Roman" w:cs="Times New Roman"/>
              </w:rPr>
              <w:t>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BC28BD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72C19">
              <w:rPr>
                <w:rFonts w:ascii="Times New Roman" w:hAnsi="Times New Roman" w:cs="Times New Roman"/>
              </w:rPr>
              <w:t>. Забезпечити знесення сухостійних та аварійних дерев</w:t>
            </w:r>
            <w:r>
              <w:rPr>
                <w:rFonts w:ascii="Times New Roman" w:hAnsi="Times New Roman" w:cs="Times New Roman"/>
              </w:rPr>
              <w:t xml:space="preserve"> у населених </w:t>
            </w:r>
            <w:r>
              <w:rPr>
                <w:rFonts w:ascii="Times New Roman" w:hAnsi="Times New Roman" w:cs="Times New Roman"/>
              </w:rPr>
              <w:lastRenderedPageBreak/>
              <w:t>пунктах.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30.04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</w:t>
            </w:r>
            <w:r>
              <w:rPr>
                <w:rFonts w:ascii="Times New Roman" w:hAnsi="Times New Roman" w:cs="Times New Roman"/>
              </w:rPr>
              <w:t>подарства облдержадміністрації</w:t>
            </w:r>
            <w:r w:rsidRPr="00A4099A">
              <w:rPr>
                <w:rFonts w:ascii="Times New Roman" w:hAnsi="Times New Roman" w:cs="Times New Roman"/>
              </w:rPr>
              <w:t>, райдержадміністрації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BC28BD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213A">
              <w:t xml:space="preserve">. </w:t>
            </w:r>
            <w:r>
              <w:rPr>
                <w:rFonts w:ascii="Times New Roman" w:hAnsi="Times New Roman" w:cs="Times New Roman"/>
              </w:rPr>
              <w:t xml:space="preserve">Організувати обрізку дерев для боротьби із </w:t>
            </w:r>
            <w:proofErr w:type="spellStart"/>
            <w:r>
              <w:rPr>
                <w:rFonts w:ascii="Times New Roman" w:hAnsi="Times New Roman" w:cs="Times New Roman"/>
              </w:rPr>
              <w:t>фітозахворюваннями</w:t>
            </w:r>
            <w:proofErr w:type="spellEnd"/>
            <w:r>
              <w:rPr>
                <w:rFonts w:ascii="Times New Roman" w:hAnsi="Times New Roman" w:cs="Times New Roman"/>
              </w:rPr>
              <w:t>, а також для дотримання норм видимості на вулично-дорожній мережі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 xml:space="preserve">Головне управління житлово-комунального господарства облдержадміністрації, </w:t>
            </w:r>
            <w:r>
              <w:rPr>
                <w:rFonts w:ascii="Times New Roman" w:hAnsi="Times New Roman" w:cs="Times New Roman"/>
              </w:rPr>
              <w:t xml:space="preserve">Головне управління промисловості та розвитку інфраструктури облдержадміністрації, </w:t>
            </w:r>
            <w:r w:rsidRPr="00A4099A">
              <w:rPr>
                <w:rFonts w:ascii="Times New Roman" w:hAnsi="Times New Roman" w:cs="Times New Roman"/>
              </w:rPr>
              <w:t>Державне управління охорони навколишнього природного середовища в Полтавській області, райдержадміністрації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4099A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4099A">
              <w:rPr>
                <w:rFonts w:ascii="Times New Roman" w:hAnsi="Times New Roman" w:cs="Times New Roman"/>
              </w:rPr>
              <w:t>. Забезпечити приведення до належного е</w:t>
            </w:r>
            <w:r>
              <w:rPr>
                <w:rFonts w:ascii="Times New Roman" w:hAnsi="Times New Roman" w:cs="Times New Roman"/>
              </w:rPr>
              <w:t>стетичного та санітарного стану</w:t>
            </w:r>
            <w:r w:rsidRPr="00A4099A">
              <w:rPr>
                <w:rFonts w:ascii="Times New Roman" w:hAnsi="Times New Roman" w:cs="Times New Roman"/>
              </w:rPr>
              <w:t xml:space="preserve"> прибудинкових територій, дитячих та спортивних майданчиків, парків, скверів, інших об’єктів масового перебування та відпочинку населення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облдержадміністрації, Державне управління охорони навколишнього природного середовища в Полтавській області, райдержадміністрації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A4099A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4099A">
              <w:rPr>
                <w:rFonts w:ascii="Times New Roman" w:hAnsi="Times New Roman" w:cs="Times New Roman"/>
              </w:rPr>
              <w:t>. Забезпечити  впорядкування  та  озеленення  прибережних захисних смуг річок і водойм</w:t>
            </w:r>
            <w:r>
              <w:rPr>
                <w:rFonts w:ascii="Times New Roman" w:hAnsi="Times New Roman" w:cs="Times New Roman"/>
              </w:rPr>
              <w:t>.</w:t>
            </w:r>
            <w:r w:rsidRPr="00A4099A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Обласне виробниче</w:t>
            </w:r>
            <w:r w:rsidRPr="00A4099A">
              <w:rPr>
                <w:rFonts w:ascii="Times New Roman" w:hAnsi="Times New Roman" w:cs="Times New Roman"/>
              </w:rPr>
              <w:t xml:space="preserve"> уп</w:t>
            </w:r>
            <w:r>
              <w:rPr>
                <w:rFonts w:ascii="Times New Roman" w:hAnsi="Times New Roman" w:cs="Times New Roman"/>
              </w:rPr>
              <w:t>равлінню водного господарства „</w:t>
            </w:r>
            <w:proofErr w:type="spellStart"/>
            <w:r w:rsidRPr="00A4099A">
              <w:rPr>
                <w:rFonts w:ascii="Times New Roman" w:hAnsi="Times New Roman" w:cs="Times New Roman"/>
              </w:rPr>
              <w:t>Полтававодгосп”</w:t>
            </w:r>
            <w:proofErr w:type="spellEnd"/>
            <w:r w:rsidRPr="00A409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A4099A">
              <w:rPr>
                <w:rFonts w:ascii="Times New Roman" w:hAnsi="Times New Roman" w:cs="Times New Roman"/>
              </w:rPr>
              <w:t xml:space="preserve">райдержадміністрації 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4099A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Провести рейди щодо виявлення та вжиття заходів адміністративного реагування в сфері природоохоронного законодавства.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248" w:type="dxa"/>
          </w:tcPr>
          <w:p w:rsidR="00D42FC9" w:rsidRPr="00A4099A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30.04.10</w:t>
            </w:r>
          </w:p>
        </w:tc>
        <w:tc>
          <w:tcPr>
            <w:tcW w:w="5940" w:type="dxa"/>
            <w:vMerge w:val="restart"/>
          </w:tcPr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Державне управління охорони навколишнього природного середовища в Полтавській області</w:t>
            </w:r>
            <w:r>
              <w:rPr>
                <w:rFonts w:ascii="Times New Roman" w:hAnsi="Times New Roman" w:cs="Times New Roman"/>
              </w:rPr>
              <w:t>, Полтавське обласне управління лісового та мисливського господарства, обласне виробниче управління водного господарства „</w:t>
            </w:r>
            <w:proofErr w:type="spellStart"/>
            <w:r w:rsidRPr="00A4099A">
              <w:rPr>
                <w:rFonts w:ascii="Times New Roman" w:hAnsi="Times New Roman" w:cs="Times New Roman"/>
              </w:rPr>
              <w:t>Полтававодгосп”</w:t>
            </w:r>
            <w:proofErr w:type="spellEnd"/>
            <w:r>
              <w:rPr>
                <w:rFonts w:ascii="Times New Roman" w:hAnsi="Times New Roman" w:cs="Times New Roman"/>
              </w:rPr>
              <w:t>, обласна санепідемстанція,  райдерж</w:t>
            </w:r>
            <w:r w:rsidRPr="00A4099A">
              <w:rPr>
                <w:rFonts w:ascii="Times New Roman" w:hAnsi="Times New Roman" w:cs="Times New Roman"/>
              </w:rPr>
              <w:t>адміністрації</w:t>
            </w:r>
          </w:p>
          <w:p w:rsidR="00D42FC9" w:rsidRPr="00D42FC9" w:rsidRDefault="00D42FC9" w:rsidP="00D42FC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248" w:type="dxa"/>
          </w:tcPr>
          <w:p w:rsidR="00D42FC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vMerge/>
          </w:tcPr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188" w:type="dxa"/>
            <w:gridSpan w:val="2"/>
          </w:tcPr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11. Забезпечити впорядкування меморіальних комплексів, пам’ятних знаків, кладовищ та місць масових поховань.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4248" w:type="dxa"/>
          </w:tcPr>
          <w:p w:rsidR="00D42FC9" w:rsidRDefault="00D42FC9" w:rsidP="00D42F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До 30.04</w:t>
            </w:r>
            <w:r w:rsidRPr="00A409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0" w:type="dxa"/>
          </w:tcPr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4099A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</w:t>
            </w:r>
            <w:r>
              <w:rPr>
                <w:rFonts w:ascii="Times New Roman" w:hAnsi="Times New Roman" w:cs="Times New Roman"/>
              </w:rPr>
              <w:t>, управління культури, райдержадміністрації</w:t>
            </w:r>
          </w:p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A72C19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12. Вжити заходів по ліквідації бур’янів, стихійних звалищ побутових відходів на території населених пунктів, джерел водокористування, об’єктів загального користування (парків, рекреаційних зон, скверів, автобусних зупинок, місць відпочинку, об’єктів торговельно-побутового призначення, які розташовані в смугах відчуження автомобільних доріг).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До 30.04.10</w:t>
            </w: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житлово-комунального господарства облдержадміністрації, обласна санепідемстанція, Державне управління охорони навколишнього природного середовища в Полтавській області, Головне управління промисловості та розвитку інфраструктури облдержадміністрації спільно із Службою автомобільних доріг в Полтавській області, райдержадміністрації</w:t>
            </w:r>
          </w:p>
        </w:tc>
      </w:tr>
      <w:tr w:rsidR="00D42FC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4099A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72C19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13. Не допускати випалювання стерні, рослинності або її залишків та</w:t>
            </w:r>
            <w:r w:rsidRPr="00A72C19">
              <w:rPr>
                <w:rFonts w:ascii="Times New Roman" w:hAnsi="Times New Roman" w:cs="Times New Roman"/>
              </w:rPr>
              <w:br/>
              <w:t>опалого листя в населених пунктах, в смугах відчуження автомобільних доріг і залізниці.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До 30.04.10</w:t>
            </w: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 спільно із Службою автомобільних доріг в Полтавській області, державна екологічна інспекція в Полтавській області, обласна санепідемстанція, райдержадміністрації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72C19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14. Продовжити роботу по обладнанню, згідно з встановленими вимогами, місць для стоянки транспортних засобів та відпочинку учасників дорожнього руху в смугах відчуження автомобільних доріг.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До 30.04.10</w:t>
            </w: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Головне управління промисловості та розвитку інфраструктури облдержадміністрації спільно із Службою автомобільних доріг в Полтавській області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72C19" w:rsidRDefault="00D42FC9" w:rsidP="00D42F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88" w:type="dxa"/>
            <w:gridSpan w:val="2"/>
          </w:tcPr>
          <w:p w:rsidR="00D42FC9" w:rsidRPr="00A72C19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15. Забезпечити залучення до участі у зазначених заходах волонтерів, громадськості, насамперед учнівської та студентської молоді з відзначенням найбільш активних учасників акції з їх числа.</w:t>
            </w:r>
          </w:p>
          <w:p w:rsidR="00D42FC9" w:rsidRPr="00A72C19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До 30.04.10</w:t>
            </w:r>
          </w:p>
        </w:tc>
        <w:tc>
          <w:tcPr>
            <w:tcW w:w="5940" w:type="dxa"/>
          </w:tcPr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 xml:space="preserve">Головне управління освіти і науки облдержадміністрації,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2C19">
              <w:rPr>
                <w:rFonts w:ascii="Times New Roman" w:hAnsi="Times New Roman" w:cs="Times New Roman"/>
              </w:rPr>
              <w:t>Державне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72C19">
              <w:rPr>
                <w:rFonts w:ascii="Times New Roman" w:hAnsi="Times New Roman" w:cs="Times New Roman"/>
              </w:rPr>
              <w:t xml:space="preserve"> управління </w:t>
            </w:r>
          </w:p>
          <w:p w:rsidR="00D42FC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охорони навколишнього природного середовища в Полтавській області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72C19" w:rsidRDefault="00D42FC9" w:rsidP="00D42FC9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16. Забезпечи</w:t>
            </w:r>
            <w:r>
              <w:rPr>
                <w:rFonts w:ascii="Times New Roman" w:hAnsi="Times New Roman" w:cs="Times New Roman"/>
              </w:rPr>
              <w:t>ти проведення Дня довкілля</w:t>
            </w:r>
            <w:r w:rsidRPr="00A72C19">
              <w:rPr>
                <w:rFonts w:ascii="Times New Roman" w:hAnsi="Times New Roman" w:cs="Times New Roman"/>
              </w:rPr>
              <w:t>.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До 30.04.10</w:t>
            </w: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 xml:space="preserve">Головне управління освіти і науки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A72C19">
              <w:rPr>
                <w:rFonts w:ascii="Times New Roman" w:hAnsi="Times New Roman" w:cs="Times New Roman"/>
              </w:rPr>
              <w:t>облдержадміністрації, Державне управління охорони навколишнього природного середовища в Полтавській області, райдержадміністрації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72C19" w:rsidRDefault="00D42FC9" w:rsidP="00D42FC9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 xml:space="preserve">нформувати Головне управління житлово-комунального господарства облдержадміністрації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>ро хід виконання заходів з проведення масових акцій з озеленення та благоустрою на території області для узагальнення показників по області.</w:t>
            </w: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10188" w:type="dxa"/>
            <w:gridSpan w:val="2"/>
          </w:tcPr>
          <w:p w:rsidR="00D42FC9" w:rsidRPr="00A72C19" w:rsidRDefault="00D42FC9" w:rsidP="00D42FC9">
            <w:pPr>
              <w:pStyle w:val="PlainText"/>
              <w:tabs>
                <w:tab w:val="left" w:pos="3780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Щоп’ятниці</w:t>
            </w:r>
          </w:p>
          <w:p w:rsidR="00D42FC9" w:rsidRPr="00A72C19" w:rsidRDefault="00D42FC9" w:rsidP="00D42FC9">
            <w:pPr>
              <w:ind w:firstLine="720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з 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A72C19">
              <w:rPr>
                <w:rFonts w:ascii="Times New Roman" w:hAnsi="Times New Roman" w:cs="Times New Roman"/>
              </w:rPr>
              <w:t>.04.10 по 30.04.10</w:t>
            </w:r>
          </w:p>
        </w:tc>
        <w:tc>
          <w:tcPr>
            <w:tcW w:w="5940" w:type="dxa"/>
          </w:tcPr>
          <w:p w:rsidR="00D42FC9" w:rsidRPr="00A72C19" w:rsidRDefault="00D42FC9" w:rsidP="00D42F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72C19">
              <w:rPr>
                <w:rFonts w:ascii="Times New Roman" w:hAnsi="Times New Roman" w:cs="Times New Roman"/>
              </w:rPr>
              <w:t>правління, відділи облдержадміністрації, територіальні підрозділи центральних органів виконавчої влади, райдержадміністрації</w:t>
            </w:r>
          </w:p>
        </w:tc>
      </w:tr>
    </w:tbl>
    <w:p w:rsidR="00D42FC9" w:rsidRPr="00A72C19" w:rsidRDefault="00D42FC9" w:rsidP="00D42FC9">
      <w:pPr>
        <w:ind w:right="23"/>
        <w:jc w:val="both"/>
        <w:rPr>
          <w:rFonts w:ascii="Times New Roman" w:hAnsi="Times New Roman" w:cs="Times New Roman"/>
        </w:rPr>
      </w:pPr>
    </w:p>
    <w:p w:rsidR="00D42FC9" w:rsidRPr="00A72C19" w:rsidRDefault="00D42FC9" w:rsidP="00D42FC9">
      <w:pPr>
        <w:ind w:right="23"/>
        <w:jc w:val="both"/>
        <w:rPr>
          <w:rFonts w:ascii="Times New Roman" w:hAnsi="Times New Roman" w:cs="Times New Roman"/>
        </w:rPr>
      </w:pPr>
    </w:p>
    <w:tbl>
      <w:tblPr>
        <w:tblW w:w="10320" w:type="dxa"/>
        <w:tblInd w:w="-132" w:type="dxa"/>
        <w:tblLook w:val="0000" w:firstRow="0" w:lastRow="0" w:firstColumn="0" w:lastColumn="0" w:noHBand="0" w:noVBand="0"/>
      </w:tblPr>
      <w:tblGrid>
        <w:gridCol w:w="6629"/>
        <w:gridCol w:w="3691"/>
      </w:tblGrid>
      <w:tr w:rsidR="00D42FC9" w:rsidRPr="00A72C19" w:rsidTr="00D42FC9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D42FC9" w:rsidRPr="00A72C19" w:rsidRDefault="00D42FC9" w:rsidP="00D42FC9">
            <w:pPr>
              <w:pStyle w:val="PlainText"/>
              <w:tabs>
                <w:tab w:val="left" w:pos="3780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>Заступник голови – керівник</w:t>
            </w:r>
          </w:p>
          <w:p w:rsidR="00D42FC9" w:rsidRPr="00A72C19" w:rsidRDefault="00D42FC9" w:rsidP="00D42FC9">
            <w:pPr>
              <w:pStyle w:val="PlainText"/>
              <w:tabs>
                <w:tab w:val="left" w:pos="3780"/>
              </w:tabs>
              <w:ind w:left="132"/>
              <w:jc w:val="both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  <w:sz w:val="28"/>
                <w:szCs w:val="28"/>
              </w:rPr>
              <w:t>апарату облдержадміністрації</w:t>
            </w:r>
          </w:p>
        </w:tc>
        <w:tc>
          <w:tcPr>
            <w:tcW w:w="3691" w:type="dxa"/>
          </w:tcPr>
          <w:p w:rsidR="00D42FC9" w:rsidRPr="00A72C19" w:rsidRDefault="00D42FC9" w:rsidP="00D42FC9">
            <w:pPr>
              <w:pStyle w:val="BodyText2"/>
              <w:ind w:right="-145" w:firstLine="1183"/>
              <w:rPr>
                <w:rFonts w:ascii="Times New Roman" w:hAnsi="Times New Roman" w:cs="Times New Roman"/>
              </w:rPr>
            </w:pPr>
          </w:p>
          <w:p w:rsidR="00D42FC9" w:rsidRPr="00A72C19" w:rsidRDefault="00D42FC9" w:rsidP="00D42FC9">
            <w:pPr>
              <w:pStyle w:val="BodyText2"/>
              <w:ind w:right="-145" w:firstLine="1183"/>
              <w:rPr>
                <w:rFonts w:ascii="Times New Roman" w:hAnsi="Times New Roman" w:cs="Times New Roman"/>
              </w:rPr>
            </w:pPr>
            <w:r w:rsidRPr="00A72C19">
              <w:rPr>
                <w:rFonts w:ascii="Times New Roman" w:hAnsi="Times New Roman" w:cs="Times New Roman"/>
              </w:rPr>
              <w:t>С.А. Соловей</w:t>
            </w:r>
          </w:p>
        </w:tc>
      </w:tr>
    </w:tbl>
    <w:p w:rsidR="00D42FC9" w:rsidRPr="00A72C19" w:rsidRDefault="00D42FC9" w:rsidP="00D42FC9">
      <w:pPr>
        <w:tabs>
          <w:tab w:val="left" w:pos="1418"/>
          <w:tab w:val="left" w:pos="3780"/>
        </w:tabs>
      </w:pPr>
    </w:p>
    <w:sectPr w:rsidR="00D42FC9" w:rsidRPr="00A72C19" w:rsidSect="00D42FC9">
      <w:pgSz w:w="11906" w:h="16838"/>
      <w:pgMar w:top="181" w:right="680" w:bottom="53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6081E">
      <w:r>
        <w:separator/>
      </w:r>
    </w:p>
  </w:endnote>
  <w:endnote w:type="continuationSeparator" w:id="0">
    <w:p w:rsidR="00000000" w:rsidRDefault="0016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6081E">
      <w:r>
        <w:separator/>
      </w:r>
    </w:p>
  </w:footnote>
  <w:footnote w:type="continuationSeparator" w:id="0">
    <w:p w:rsidR="00000000" w:rsidRDefault="0016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FC9"/>
    <w:rsid w:val="0016081E"/>
    <w:rsid w:val="00AB560D"/>
    <w:rsid w:val="00B2612F"/>
    <w:rsid w:val="00D4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B8AF5-B5F7-4ABA-BC60-407A20C4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FC9"/>
    <w:rPr>
      <w:rFonts w:ascii="Antiqua" w:hAnsi="Antiqua" w:cs="Antiqua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D42FC9"/>
    <w:pPr>
      <w:keepNext/>
      <w:jc w:val="center"/>
      <w:outlineLvl w:val="0"/>
    </w:pPr>
    <w:rPr>
      <w:rFonts w:ascii="AcademyCTT" w:hAnsi="AcademyCTT" w:cs="AcademyCTT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D42FC9"/>
    <w:pPr>
      <w:keepNext/>
      <w:jc w:val="center"/>
      <w:outlineLvl w:val="7"/>
    </w:pPr>
    <w:rPr>
      <w:rFonts w:ascii="Times NR Cyr MT" w:hAnsi="Times NR Cyr MT" w:cs="Times NR Cyr MT"/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D42FC9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D42FC9"/>
    <w:pPr>
      <w:jc w:val="center"/>
    </w:pPr>
    <w:rPr>
      <w:lang w:val="ru-RU"/>
    </w:rPr>
  </w:style>
  <w:style w:type="paragraph" w:customStyle="1" w:styleId="a">
    <w:name w:val="Знак Знак"/>
    <w:basedOn w:val="Normal"/>
    <w:rsid w:val="00D42FC9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D42FC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