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1A3" w:rsidRPr="00AC78A8" w:rsidRDefault="00A571A3" w:rsidP="00A571A3">
      <w:pPr>
        <w:ind w:left="6804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ЗАТВЕРДЖЕНО</w:t>
      </w:r>
    </w:p>
    <w:p w:rsidR="00A571A3" w:rsidRPr="00AC78A8" w:rsidRDefault="00A571A3" w:rsidP="00A571A3">
      <w:pPr>
        <w:ind w:left="6804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Розпорядження голови</w:t>
      </w:r>
    </w:p>
    <w:p w:rsidR="00A571A3" w:rsidRPr="00AC78A8" w:rsidRDefault="00A571A3" w:rsidP="00A571A3">
      <w:pPr>
        <w:ind w:left="6804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облдержадміністрації</w:t>
      </w:r>
    </w:p>
    <w:p w:rsidR="00A571A3" w:rsidRPr="00AC78A8" w:rsidRDefault="00A571A3" w:rsidP="00A571A3">
      <w:pPr>
        <w:ind w:left="6804"/>
        <w:jc w:val="both"/>
        <w:rPr>
          <w:sz w:val="28"/>
          <w:lang w:val="uk-UA"/>
        </w:rPr>
      </w:pPr>
      <w:r>
        <w:rPr>
          <w:sz w:val="28"/>
          <w:lang w:val="uk-UA"/>
        </w:rPr>
        <w:t>16.07.2010</w:t>
      </w:r>
      <w:r w:rsidRPr="00AC78A8">
        <w:rPr>
          <w:sz w:val="28"/>
          <w:lang w:val="uk-UA"/>
        </w:rPr>
        <w:t xml:space="preserve">       № </w:t>
      </w:r>
      <w:r>
        <w:rPr>
          <w:sz w:val="28"/>
          <w:lang w:val="uk-UA"/>
        </w:rPr>
        <w:t>263</w:t>
      </w:r>
    </w:p>
    <w:p w:rsidR="00A571A3" w:rsidRPr="00AC78A8" w:rsidRDefault="00A571A3" w:rsidP="00A571A3">
      <w:pPr>
        <w:jc w:val="center"/>
        <w:rPr>
          <w:sz w:val="28"/>
          <w:lang w:val="uk-UA"/>
        </w:rPr>
      </w:pPr>
    </w:p>
    <w:p w:rsidR="00A571A3" w:rsidRPr="00AC78A8" w:rsidRDefault="00A571A3" w:rsidP="00A571A3">
      <w:pPr>
        <w:pStyle w:val="Heading3"/>
        <w:ind w:right="0"/>
        <w:jc w:val="center"/>
      </w:pPr>
      <w:r w:rsidRPr="00AC78A8">
        <w:t xml:space="preserve">П О Л О Ж Е Н </w:t>
      </w:r>
      <w:proofErr w:type="spellStart"/>
      <w:r w:rsidRPr="00AC78A8">
        <w:t>Н</w:t>
      </w:r>
      <w:proofErr w:type="spellEnd"/>
      <w:r w:rsidRPr="00AC78A8">
        <w:t xml:space="preserve"> Я</w:t>
      </w:r>
    </w:p>
    <w:p w:rsidR="00A571A3" w:rsidRPr="00AC78A8" w:rsidRDefault="00A571A3" w:rsidP="00A571A3">
      <w:pPr>
        <w:jc w:val="center"/>
        <w:rPr>
          <w:sz w:val="28"/>
          <w:lang w:val="uk-UA"/>
        </w:rPr>
      </w:pPr>
      <w:r w:rsidRPr="00AC78A8">
        <w:rPr>
          <w:sz w:val="28"/>
          <w:lang w:val="uk-UA"/>
        </w:rPr>
        <w:t>про експертну раду з випуску соціально значущих книг авторів області</w:t>
      </w:r>
    </w:p>
    <w:p w:rsidR="00A571A3" w:rsidRPr="00AC78A8" w:rsidRDefault="00A571A3" w:rsidP="00A571A3">
      <w:pPr>
        <w:jc w:val="center"/>
        <w:rPr>
          <w:sz w:val="28"/>
          <w:lang w:val="uk-UA"/>
        </w:rPr>
      </w:pP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 xml:space="preserve">1.  Експертна рада з випуску соціально значущих книг авторів області  (далі – експертна рада) є консультативно-дорадчим органом при обласній державній адміністрації, що утворений з метою подальшого розвитку книговидання Полтавщини. </w:t>
      </w: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2.  Експертна рада у своїй діяльності керується Конституцією та законами України, актами Президента України, Кабінету Міністрів України, а також цим Положенням.</w:t>
      </w:r>
    </w:p>
    <w:p w:rsidR="00A571A3" w:rsidRPr="00AC78A8" w:rsidRDefault="00A571A3" w:rsidP="00A571A3">
      <w:pPr>
        <w:pStyle w:val="BlockText"/>
        <w:tabs>
          <w:tab w:val="left" w:pos="-180"/>
        </w:tabs>
        <w:ind w:left="0" w:right="0" w:firstLine="709"/>
      </w:pPr>
      <w:r w:rsidRPr="00AC78A8">
        <w:t>3.  Основними завданнями експертної ради є:</w:t>
      </w: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3.1. Визначення відповідності видань критерію соціально значущості і доцільності їх випуску за бюджетні кошти.</w:t>
      </w: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3.2. Оцінка змісту видань та відбору пропозицій, що надійшли від видавництв та видавничих організацій.</w:t>
      </w: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3.3. Участь у підготовці проектів розпорядчих документів голови  обласної державної адміністрації з підготовки та видання соціально значущих книг.</w:t>
      </w:r>
    </w:p>
    <w:p w:rsidR="00A571A3" w:rsidRPr="00AC78A8" w:rsidRDefault="00A571A3" w:rsidP="00A571A3">
      <w:pPr>
        <w:pStyle w:val="BlockText"/>
        <w:ind w:left="0" w:right="0" w:firstLine="709"/>
      </w:pPr>
      <w:r w:rsidRPr="00AC78A8">
        <w:t>4.  Експертна рада розглядає рукописи, подані державною мовою та мовами національних меншин авторами чи видавничими організаціями, зареєстрованими у встановленому чинним законодавством порядку.</w:t>
      </w:r>
    </w:p>
    <w:p w:rsidR="00A571A3" w:rsidRPr="00AC78A8" w:rsidRDefault="00A571A3" w:rsidP="00A571A3">
      <w:pPr>
        <w:pStyle w:val="BlockText"/>
        <w:ind w:left="0" w:right="0" w:firstLine="709"/>
      </w:pPr>
      <w:r w:rsidRPr="00AC78A8">
        <w:t>5.  Для виконання покладених на неї завдань, експертна рада має право одержувати в установленому порядку від відповідних структурних підрозділів обласної державної адміністрації необхідні матеріали та інформацію.</w:t>
      </w: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6.  Експертна рада утворюється у складі голови, двох заступників голови, секретаря, членів ради та виконує  свої повноваження на громадських засадах.</w:t>
      </w: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 xml:space="preserve">7.  Експертна рада проводить чергові зібрання у формі засідань у разі потреби. </w:t>
      </w:r>
    </w:p>
    <w:p w:rsidR="00A571A3" w:rsidRPr="00AC78A8" w:rsidRDefault="00A571A3" w:rsidP="00A571A3">
      <w:pPr>
        <w:pStyle w:val="BlockText"/>
        <w:ind w:left="0" w:right="0" w:firstLine="709"/>
      </w:pPr>
      <w:r w:rsidRPr="00AC78A8">
        <w:t>8.  Засідання чинне за умови присутності половини членів експертної ради. Рішення експертної ради приймається більшістю присутніх на засіданні членів ради.</w:t>
      </w:r>
    </w:p>
    <w:p w:rsidR="00A571A3" w:rsidRPr="00AC78A8" w:rsidRDefault="00A571A3" w:rsidP="00A571A3">
      <w:pPr>
        <w:pStyle w:val="BlockText"/>
        <w:ind w:left="0" w:right="0" w:firstLine="709"/>
      </w:pPr>
      <w:r w:rsidRPr="00AC78A8">
        <w:t>9.  Рішення експертної ради оформляються протоколом, який підписує голова.</w:t>
      </w:r>
    </w:p>
    <w:p w:rsidR="00A571A3" w:rsidRPr="00AC78A8" w:rsidRDefault="00A571A3" w:rsidP="00A571A3">
      <w:pPr>
        <w:ind w:firstLine="709"/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10. Організаційне забезпечення роботи експертної ради здійснює Головне управління інформаційної та внутрішньої політики облдержадміністрації.</w:t>
      </w:r>
    </w:p>
    <w:p w:rsidR="00A571A3" w:rsidRPr="00AC78A8" w:rsidRDefault="00A571A3" w:rsidP="00A571A3">
      <w:pPr>
        <w:pStyle w:val="BlockText"/>
        <w:ind w:left="0" w:right="0" w:firstLine="709"/>
      </w:pPr>
    </w:p>
    <w:p w:rsidR="00A571A3" w:rsidRPr="00AC78A8" w:rsidRDefault="00A571A3" w:rsidP="00A571A3">
      <w:pPr>
        <w:pStyle w:val="BlockText"/>
        <w:ind w:left="0" w:right="0"/>
      </w:pPr>
    </w:p>
    <w:p w:rsidR="00A571A3" w:rsidRPr="00AC78A8" w:rsidRDefault="00A571A3" w:rsidP="00A571A3">
      <w:pPr>
        <w:jc w:val="both"/>
        <w:rPr>
          <w:sz w:val="28"/>
          <w:lang w:val="uk-UA"/>
        </w:rPr>
      </w:pPr>
      <w:r w:rsidRPr="00AC78A8">
        <w:rPr>
          <w:sz w:val="28"/>
          <w:lang w:val="uk-UA"/>
        </w:rPr>
        <w:t>Заступник голови – керівник</w:t>
      </w:r>
    </w:p>
    <w:p w:rsidR="00A571A3" w:rsidRPr="00AC78A8" w:rsidRDefault="00A571A3" w:rsidP="00A571A3">
      <w:pPr>
        <w:jc w:val="both"/>
        <w:rPr>
          <w:sz w:val="28"/>
          <w:lang w:val="uk-UA"/>
        </w:rPr>
      </w:pPr>
      <w:r w:rsidRPr="00AC78A8">
        <w:rPr>
          <w:sz w:val="28"/>
          <w:szCs w:val="28"/>
          <w:lang w:val="uk-UA"/>
        </w:rPr>
        <w:t>апарату облдержадміністрації</w:t>
      </w:r>
      <w:r w:rsidRPr="00AC78A8">
        <w:rPr>
          <w:sz w:val="28"/>
          <w:szCs w:val="28"/>
          <w:lang w:val="uk-UA"/>
        </w:rPr>
        <w:tab/>
      </w:r>
      <w:r w:rsidRPr="00AC78A8">
        <w:rPr>
          <w:sz w:val="28"/>
          <w:szCs w:val="28"/>
          <w:lang w:val="uk-UA"/>
        </w:rPr>
        <w:tab/>
      </w:r>
      <w:r w:rsidRPr="00AC78A8">
        <w:rPr>
          <w:sz w:val="28"/>
          <w:szCs w:val="28"/>
          <w:lang w:val="uk-UA"/>
        </w:rPr>
        <w:tab/>
      </w:r>
      <w:r w:rsidRPr="00AC78A8">
        <w:rPr>
          <w:sz w:val="28"/>
          <w:szCs w:val="28"/>
          <w:lang w:val="uk-UA"/>
        </w:rPr>
        <w:tab/>
      </w:r>
      <w:r w:rsidRPr="00AC78A8">
        <w:rPr>
          <w:sz w:val="28"/>
          <w:szCs w:val="28"/>
          <w:lang w:val="uk-UA"/>
        </w:rPr>
        <w:tab/>
        <w:t>В.О. Пархоменко</w:t>
      </w:r>
    </w:p>
    <w:sectPr w:rsidR="00A571A3" w:rsidRPr="00AC78A8" w:rsidSect="00A571A3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1A3"/>
    <w:rsid w:val="00A571A3"/>
    <w:rsid w:val="00AB560D"/>
    <w:rsid w:val="00B2612F"/>
    <w:rsid w:val="00C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33760-E569-492B-BFA8-A91A9029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1A3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A571A3"/>
    <w:pPr>
      <w:keepNext/>
      <w:ind w:right="-1048"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rsid w:val="00A571A3"/>
    <w:pPr>
      <w:ind w:left="-540" w:right="-104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