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01D2" w:rsidRDefault="005B01D2" w:rsidP="005B01D2">
      <w:pPr>
        <w:ind w:firstLine="57"/>
      </w:pPr>
      <w:r>
        <w:t xml:space="preserve">                                                                                   ЗАТВЕРДЖЕНО</w:t>
      </w:r>
    </w:p>
    <w:p w:rsidR="005B01D2" w:rsidRDefault="005B01D2" w:rsidP="005B01D2">
      <w:pPr>
        <w:ind w:firstLine="57"/>
      </w:pPr>
      <w:r>
        <w:tab/>
      </w:r>
      <w:r>
        <w:tab/>
      </w:r>
      <w:r>
        <w:tab/>
      </w:r>
      <w:r>
        <w:tab/>
      </w:r>
      <w:r>
        <w:tab/>
      </w:r>
      <w:r>
        <w:tab/>
      </w:r>
      <w:r>
        <w:tab/>
      </w:r>
      <w:r>
        <w:tab/>
        <w:t xml:space="preserve">   Розпорядження голови</w:t>
      </w:r>
    </w:p>
    <w:p w:rsidR="005B01D2" w:rsidRDefault="005B01D2" w:rsidP="005B01D2">
      <w:pPr>
        <w:ind w:firstLine="57"/>
      </w:pPr>
      <w:r>
        <w:tab/>
      </w:r>
      <w:r>
        <w:tab/>
      </w:r>
      <w:r>
        <w:tab/>
      </w:r>
      <w:r>
        <w:tab/>
      </w:r>
      <w:r>
        <w:tab/>
      </w:r>
      <w:r>
        <w:tab/>
      </w:r>
      <w:r>
        <w:tab/>
      </w:r>
      <w:r>
        <w:tab/>
        <w:t xml:space="preserve">   облдержадміністрації</w:t>
      </w:r>
    </w:p>
    <w:p w:rsidR="005B01D2" w:rsidRDefault="005B01D2" w:rsidP="005B01D2">
      <w:pPr>
        <w:ind w:firstLine="57"/>
      </w:pPr>
      <w:r>
        <w:t xml:space="preserve">                                                                                   28.04.2009    №143</w:t>
      </w:r>
    </w:p>
    <w:p w:rsidR="005B01D2" w:rsidRDefault="005B01D2" w:rsidP="005B01D2">
      <w:pPr>
        <w:ind w:left="4140"/>
      </w:pPr>
      <w:r>
        <w:t xml:space="preserve">                                                                                                                                                                     Зареєстровано в Головному управлінні  юстиції у Полтавській області</w:t>
      </w:r>
    </w:p>
    <w:p w:rsidR="005B01D2" w:rsidRDefault="005B01D2" w:rsidP="005B01D2">
      <w:pPr>
        <w:jc w:val="both"/>
      </w:pPr>
      <w:r>
        <w:tab/>
      </w:r>
      <w:r>
        <w:tab/>
      </w:r>
      <w:r>
        <w:tab/>
      </w:r>
      <w:r>
        <w:tab/>
      </w:r>
      <w:r>
        <w:tab/>
      </w:r>
      <w:r>
        <w:tab/>
        <w:t>26 травня 2009 р. за № 28/1466</w:t>
      </w:r>
    </w:p>
    <w:p w:rsidR="005B01D2" w:rsidRDefault="005B01D2" w:rsidP="005B01D2">
      <w:pPr>
        <w:tabs>
          <w:tab w:val="left" w:pos="1260"/>
        </w:tabs>
        <w:ind w:firstLine="57"/>
      </w:pPr>
      <w:r>
        <w:tab/>
      </w:r>
      <w:r>
        <w:tab/>
      </w:r>
      <w:r>
        <w:tab/>
      </w:r>
      <w:r>
        <w:tab/>
      </w:r>
      <w:r>
        <w:tab/>
      </w:r>
      <w:r>
        <w:tab/>
        <w:t>Керівник органу державної реєстрації</w:t>
      </w:r>
    </w:p>
    <w:p w:rsidR="005B01D2" w:rsidRDefault="005B01D2" w:rsidP="005B01D2">
      <w:pPr>
        <w:ind w:firstLine="57"/>
      </w:pPr>
    </w:p>
    <w:p w:rsidR="005B01D2" w:rsidRDefault="005B01D2" w:rsidP="005B01D2">
      <w:pPr>
        <w:ind w:firstLine="57"/>
        <w:jc w:val="center"/>
      </w:pPr>
      <w:r>
        <w:t>ПОЛОЖЕННЯ</w:t>
      </w:r>
    </w:p>
    <w:p w:rsidR="005B01D2" w:rsidRPr="00860EF9" w:rsidRDefault="005B01D2" w:rsidP="005B01D2">
      <w:pPr>
        <w:ind w:hanging="180"/>
        <w:jc w:val="center"/>
      </w:pPr>
      <w:r>
        <w:t xml:space="preserve">   про проведення конкурсу з визначення підприємства (організації) для здійснення функцій робочого органу  для </w:t>
      </w:r>
      <w:r w:rsidRPr="00860EF9">
        <w:t>організації забезпечення і підготовки матеріалів для 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 які  не виходять за межі території області</w:t>
      </w:r>
    </w:p>
    <w:p w:rsidR="005B01D2" w:rsidRPr="00860EF9" w:rsidRDefault="005B01D2" w:rsidP="005B01D2">
      <w:pPr>
        <w:ind w:hanging="180"/>
        <w:jc w:val="center"/>
      </w:pPr>
    </w:p>
    <w:p w:rsidR="005B01D2" w:rsidRPr="00860EF9" w:rsidRDefault="005B01D2" w:rsidP="005B01D2">
      <w:pPr>
        <w:jc w:val="center"/>
      </w:pPr>
      <w:r w:rsidRPr="00860EF9">
        <w:t>І. Загальні положення</w:t>
      </w:r>
    </w:p>
    <w:p w:rsidR="005B01D2" w:rsidRPr="00860EF9" w:rsidRDefault="005B01D2" w:rsidP="005B01D2">
      <w:pPr>
        <w:ind w:firstLine="709"/>
        <w:jc w:val="both"/>
      </w:pPr>
      <w:r w:rsidRPr="00860EF9">
        <w:t>1.1. Організатором проведення конкурсу з визначення   підприємства (організації)  для здійснення функцій робочого органу  для організації забезпечення і підготовки матеріалів для 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 які  не виходять за межі території області (далі – конкурс)   є  облдержадміністрація.</w:t>
      </w:r>
    </w:p>
    <w:p w:rsidR="005B01D2" w:rsidRPr="00860EF9" w:rsidRDefault="005B01D2" w:rsidP="005B01D2">
      <w:pPr>
        <w:ind w:firstLine="709"/>
        <w:jc w:val="both"/>
      </w:pPr>
    </w:p>
    <w:p w:rsidR="005B01D2" w:rsidRPr="00860EF9" w:rsidRDefault="005B01D2" w:rsidP="005B01D2">
      <w:pPr>
        <w:ind w:firstLine="709"/>
        <w:jc w:val="both"/>
      </w:pPr>
      <w:r w:rsidRPr="00860EF9">
        <w:t>1.2. Метою  проведення конкурсу  є розвиток конкуренції та вибір на конкурсних засадах  підприємства (організації) для здійснення функцій робочого органу, яке спроможне забезпечити підготовку  матеріалів  для проведення засідань конкурсного комітету по  визначенню пасажирських  перевізників на автобусних маршрутах загального користування, які  не виходять за межі території області; аналіз та оцінку відповідності конкурсних пропозицій  перевізника-претендента умовам конкурсу по визначенню пасажирських  перевізників, підготовку паспортів автобусних маршрутів та матеріалів для подальшого встановлення відносин між облдержадміністрацією та автомобільним перевізником – переможцем конкурсу по визначенню пасажирських  перевізників.</w:t>
      </w:r>
    </w:p>
    <w:p w:rsidR="005B01D2" w:rsidRPr="00860EF9" w:rsidRDefault="005B01D2" w:rsidP="005B01D2">
      <w:pPr>
        <w:ind w:firstLine="709"/>
        <w:jc w:val="both"/>
      </w:pPr>
    </w:p>
    <w:p w:rsidR="005B01D2" w:rsidRPr="00860EF9" w:rsidRDefault="005B01D2" w:rsidP="005B01D2">
      <w:pPr>
        <w:ind w:firstLine="709"/>
        <w:jc w:val="both"/>
      </w:pPr>
      <w:r w:rsidRPr="00860EF9">
        <w:t xml:space="preserve">1.3. Підготовка та проведення конкурсу покладається на організаційний комітет конкурсу (далі - оргкомітет), до  складу якого входять представники  </w:t>
      </w:r>
    </w:p>
    <w:p w:rsidR="005B01D2" w:rsidRPr="00860EF9" w:rsidRDefault="005B01D2" w:rsidP="005B01D2">
      <w:pPr>
        <w:jc w:val="both"/>
      </w:pPr>
      <w:r w:rsidRPr="00860EF9">
        <w:t>Головного управління промисловості та розвитку інфраструктури облдержадміністрації.</w:t>
      </w:r>
    </w:p>
    <w:p w:rsidR="005B01D2" w:rsidRPr="00860EF9" w:rsidRDefault="005B01D2" w:rsidP="005B01D2">
      <w:pPr>
        <w:ind w:firstLine="709"/>
        <w:jc w:val="both"/>
        <w:rPr>
          <w:sz w:val="22"/>
          <w:szCs w:val="22"/>
        </w:rPr>
      </w:pPr>
    </w:p>
    <w:p w:rsidR="005B01D2" w:rsidRDefault="005B01D2" w:rsidP="005B01D2">
      <w:pPr>
        <w:ind w:firstLine="709"/>
        <w:jc w:val="both"/>
      </w:pPr>
      <w:r w:rsidRPr="00860EF9">
        <w:t>1.4. Завданнями  оргкомітету є:</w:t>
      </w:r>
    </w:p>
    <w:p w:rsidR="005B01D2" w:rsidRPr="00860EF9" w:rsidRDefault="005B01D2" w:rsidP="005B01D2">
      <w:pPr>
        <w:ind w:firstLine="709"/>
        <w:jc w:val="both"/>
      </w:pPr>
      <w:r w:rsidRPr="00860EF9">
        <w:t>приймання та реєстрація матеріалів, які надходять на конкурс, в окремому журналі;</w:t>
      </w:r>
    </w:p>
    <w:p w:rsidR="005B01D2" w:rsidRPr="00860EF9" w:rsidRDefault="005B01D2" w:rsidP="005B01D2">
      <w:pPr>
        <w:ind w:firstLine="709"/>
        <w:jc w:val="both"/>
      </w:pPr>
      <w:r w:rsidRPr="00860EF9">
        <w:lastRenderedPageBreak/>
        <w:t>інформаційно-рекламне забезпечення конкурсу;</w:t>
      </w:r>
    </w:p>
    <w:p w:rsidR="005B01D2" w:rsidRPr="00860EF9" w:rsidRDefault="005B01D2" w:rsidP="005B01D2">
      <w:pPr>
        <w:ind w:firstLine="709"/>
        <w:jc w:val="both"/>
      </w:pPr>
      <w:r w:rsidRPr="00860EF9">
        <w:t>підготовка засідань конкурсного  комітету;</w:t>
      </w:r>
    </w:p>
    <w:p w:rsidR="005B01D2" w:rsidRPr="00860EF9" w:rsidRDefault="005B01D2" w:rsidP="005B01D2">
      <w:pPr>
        <w:ind w:firstLine="709"/>
        <w:jc w:val="both"/>
      </w:pPr>
      <w:r w:rsidRPr="00860EF9">
        <w:t xml:space="preserve">тиражування документів та матеріалів щодо участі у конкурсі та подання їх членам конкурсного  комітету;  </w:t>
      </w:r>
    </w:p>
    <w:p w:rsidR="005B01D2" w:rsidRPr="00860EF9" w:rsidRDefault="005B01D2" w:rsidP="005B01D2">
      <w:pPr>
        <w:ind w:firstLine="709"/>
        <w:jc w:val="both"/>
      </w:pPr>
      <w:r w:rsidRPr="00860EF9">
        <w:t>підготовка та проведення конкурсу.</w:t>
      </w:r>
    </w:p>
    <w:p w:rsidR="005B01D2" w:rsidRPr="00860EF9" w:rsidRDefault="005B01D2" w:rsidP="005B01D2">
      <w:pPr>
        <w:ind w:firstLine="709"/>
        <w:jc w:val="both"/>
      </w:pPr>
    </w:p>
    <w:p w:rsidR="005B01D2" w:rsidRPr="00860EF9" w:rsidRDefault="005B01D2" w:rsidP="005B01D2">
      <w:pPr>
        <w:ind w:firstLine="709"/>
        <w:jc w:val="both"/>
      </w:pPr>
      <w:r w:rsidRPr="00860EF9">
        <w:t>1.5.</w:t>
      </w:r>
      <w:r w:rsidRPr="00860EF9">
        <w:tab/>
        <w:t>Дата проведення конкурсу, склад організаційного комітету конкурсу   затверджуються   окремим наказом Головного  управління промисловості та розвитку інфраструктури облдержадміністрації.</w:t>
      </w:r>
    </w:p>
    <w:p w:rsidR="005B01D2" w:rsidRPr="00860EF9" w:rsidRDefault="005B01D2" w:rsidP="005B01D2">
      <w:pPr>
        <w:ind w:firstLine="709"/>
        <w:jc w:val="both"/>
      </w:pPr>
    </w:p>
    <w:p w:rsidR="005B01D2" w:rsidRPr="00860EF9" w:rsidRDefault="005B01D2" w:rsidP="005B01D2">
      <w:pPr>
        <w:ind w:firstLine="709"/>
        <w:jc w:val="both"/>
        <w:rPr>
          <w:bCs/>
          <w:szCs w:val="20"/>
        </w:rPr>
      </w:pPr>
      <w:r w:rsidRPr="00860EF9">
        <w:t>1.6.</w:t>
      </w:r>
      <w:r w:rsidRPr="00860EF9">
        <w:tab/>
        <w:t xml:space="preserve">Заявки на участь у конкурсі та необхідні документи подаються до </w:t>
      </w:r>
      <w:r w:rsidRPr="00860EF9">
        <w:rPr>
          <w:bCs/>
          <w:szCs w:val="20"/>
        </w:rPr>
        <w:t>організаційного комітету конкурсу протягом 20 календарних днів з дня оголошення конкурсу за адресою: м. Полтава, вул. Жовтнева, 45, Головне управління промисловості та розвитку інфраструктури</w:t>
      </w:r>
      <w:r>
        <w:rPr>
          <w:bCs/>
          <w:szCs w:val="20"/>
        </w:rPr>
        <w:t xml:space="preserve"> облдержадміністрації</w:t>
      </w:r>
      <w:r w:rsidRPr="00860EF9">
        <w:rPr>
          <w:bCs/>
          <w:szCs w:val="20"/>
        </w:rPr>
        <w:t>, к.503, телефон для довідок: 56-11-68.</w:t>
      </w:r>
    </w:p>
    <w:p w:rsidR="005B01D2" w:rsidRPr="00860EF9" w:rsidRDefault="005B01D2" w:rsidP="005B01D2">
      <w:pPr>
        <w:ind w:firstLine="709"/>
        <w:jc w:val="both"/>
      </w:pPr>
    </w:p>
    <w:p w:rsidR="005B01D2" w:rsidRPr="00860EF9" w:rsidRDefault="005B01D2" w:rsidP="005B01D2">
      <w:pPr>
        <w:ind w:firstLine="709"/>
        <w:jc w:val="both"/>
      </w:pPr>
      <w:r w:rsidRPr="00860EF9">
        <w:t xml:space="preserve">1.7. Документи, які надійшли до оргкомітету після встановленого строку, не розглядаються. </w:t>
      </w:r>
    </w:p>
    <w:p w:rsidR="005B01D2" w:rsidRPr="00860EF9" w:rsidRDefault="005B01D2" w:rsidP="005B01D2">
      <w:pPr>
        <w:ind w:firstLine="709"/>
        <w:jc w:val="both"/>
      </w:pPr>
    </w:p>
    <w:p w:rsidR="005B01D2" w:rsidRDefault="005B01D2" w:rsidP="005B01D2">
      <w:pPr>
        <w:ind w:firstLine="709"/>
        <w:jc w:val="both"/>
      </w:pPr>
      <w:r w:rsidRPr="00860EF9">
        <w:t>1.8.   У разі відсутності  претендентів на участь у конкурсі,  здійснення функцій робочого органу  забезпечує оргкомітет, однак протягом періоду, не більш як два роки з моменту оголошення конкурсу з визначення робочого органу.</w:t>
      </w:r>
    </w:p>
    <w:p w:rsidR="005B01D2" w:rsidRPr="00860EF9" w:rsidRDefault="005B01D2" w:rsidP="005B01D2">
      <w:pPr>
        <w:ind w:firstLine="709"/>
        <w:jc w:val="center"/>
      </w:pPr>
      <w:r w:rsidRPr="00860EF9">
        <w:t>ІІ. Умови конкурсу</w:t>
      </w:r>
    </w:p>
    <w:p w:rsidR="005B01D2" w:rsidRPr="00860EF9" w:rsidRDefault="005B01D2" w:rsidP="005B01D2">
      <w:pPr>
        <w:ind w:firstLine="709"/>
        <w:jc w:val="both"/>
      </w:pPr>
    </w:p>
    <w:p w:rsidR="005B01D2" w:rsidRPr="00860EF9" w:rsidRDefault="005B01D2" w:rsidP="005B01D2">
      <w:pPr>
        <w:ind w:firstLine="709"/>
        <w:jc w:val="both"/>
      </w:pPr>
      <w:r w:rsidRPr="00860EF9">
        <w:t>2.1. У  Конкурсі  можуть брати участь   підприємства (організації), що мають фахівців та досвід роботи не менше 3-х років з питань організації пасажирських перевезень.</w:t>
      </w:r>
    </w:p>
    <w:p w:rsidR="005B01D2" w:rsidRPr="00860EF9" w:rsidRDefault="005B01D2" w:rsidP="005B01D2">
      <w:pPr>
        <w:ind w:firstLine="709"/>
        <w:jc w:val="both"/>
      </w:pPr>
    </w:p>
    <w:p w:rsidR="005B01D2" w:rsidRPr="00860EF9" w:rsidRDefault="005B01D2" w:rsidP="005B01D2">
      <w:pPr>
        <w:ind w:firstLine="720"/>
        <w:jc w:val="both"/>
      </w:pPr>
      <w:r w:rsidRPr="00860EF9">
        <w:t>2.2. До участі у конкурсі не допускаються претенденти, які:</w:t>
      </w:r>
    </w:p>
    <w:p w:rsidR="005B01D2" w:rsidRPr="00860EF9" w:rsidRDefault="005B01D2" w:rsidP="005B01D2">
      <w:pPr>
        <w:ind w:firstLine="720"/>
        <w:jc w:val="both"/>
      </w:pPr>
      <w:r w:rsidRPr="00860EF9">
        <w:t>надають послуги з перевезень;</w:t>
      </w:r>
    </w:p>
    <w:p w:rsidR="005B01D2" w:rsidRPr="00860EF9" w:rsidRDefault="005B01D2" w:rsidP="005B01D2">
      <w:pPr>
        <w:ind w:firstLine="709"/>
        <w:jc w:val="both"/>
      </w:pPr>
      <w:r w:rsidRPr="00860EF9">
        <w:t>провадять діяльність на ринку транспортних послуг;</w:t>
      </w:r>
    </w:p>
    <w:p w:rsidR="005B01D2" w:rsidRPr="00860EF9" w:rsidRDefault="005B01D2" w:rsidP="005B01D2">
      <w:pPr>
        <w:ind w:firstLine="709"/>
        <w:jc w:val="both"/>
      </w:pPr>
      <w:r w:rsidRPr="00860EF9">
        <w:t>представляють інтереси окремих автомобільних перевізників;</w:t>
      </w:r>
    </w:p>
    <w:p w:rsidR="005B01D2" w:rsidRPr="00860EF9" w:rsidRDefault="005B01D2" w:rsidP="005B01D2">
      <w:pPr>
        <w:ind w:firstLine="709"/>
        <w:jc w:val="both"/>
      </w:pPr>
      <w:r w:rsidRPr="00860EF9">
        <w:t>визнані банкрутами або щодо яких порушено процедуру банкрутства  (за винятком тих, стосовно яких проводиться процедура санації), або які проходять процедуру ліквідації як суб’єкти господарювання;</w:t>
      </w:r>
    </w:p>
    <w:p w:rsidR="005B01D2" w:rsidRDefault="005B01D2" w:rsidP="005B01D2">
      <w:pPr>
        <w:ind w:firstLine="709"/>
        <w:jc w:val="both"/>
      </w:pPr>
      <w:r w:rsidRPr="00860EF9">
        <w:t xml:space="preserve">подали для участі в конкурсі документи не в повному обсязі або такі, що містять недостовірну інформацію. </w:t>
      </w:r>
    </w:p>
    <w:p w:rsidR="005B01D2" w:rsidRPr="00860EF9" w:rsidRDefault="005B01D2" w:rsidP="005B01D2">
      <w:pPr>
        <w:ind w:firstLine="709"/>
        <w:jc w:val="both"/>
      </w:pPr>
    </w:p>
    <w:p w:rsidR="005B01D2" w:rsidRPr="00860EF9" w:rsidRDefault="005B01D2" w:rsidP="005B01D2">
      <w:pPr>
        <w:ind w:firstLine="709"/>
        <w:jc w:val="both"/>
      </w:pPr>
      <w:r w:rsidRPr="00860EF9">
        <w:t>2.3. Для участі у конкурсі претенденти подають:</w:t>
      </w:r>
    </w:p>
    <w:p w:rsidR="005B01D2" w:rsidRPr="00860EF9" w:rsidRDefault="005B01D2" w:rsidP="005B01D2">
      <w:pPr>
        <w:ind w:firstLine="709"/>
        <w:jc w:val="both"/>
      </w:pPr>
      <w:r w:rsidRPr="00860EF9">
        <w:t>заяву, оформлену за встановленим зразком (додаток );</w:t>
      </w:r>
    </w:p>
    <w:p w:rsidR="005B01D2" w:rsidRPr="00860EF9" w:rsidRDefault="005B01D2" w:rsidP="005B01D2">
      <w:pPr>
        <w:ind w:firstLine="709"/>
        <w:jc w:val="both"/>
      </w:pPr>
      <w:r w:rsidRPr="00860EF9">
        <w:t>копію свідоцтва про державну реєстрацію суб'єкта господ</w:t>
      </w:r>
      <w:r>
        <w:t>арювання, завірену нотаріально;</w:t>
      </w:r>
    </w:p>
    <w:p w:rsidR="005B01D2" w:rsidRPr="00860EF9" w:rsidRDefault="005B01D2" w:rsidP="005B01D2">
      <w:pPr>
        <w:ind w:firstLine="709"/>
        <w:jc w:val="both"/>
      </w:pPr>
      <w:r w:rsidRPr="00860EF9">
        <w:t>засвідчену в установленому порядку копію довідки з Єдиного державного реєстру підприємств та організацій України;</w:t>
      </w:r>
    </w:p>
    <w:p w:rsidR="005B01D2" w:rsidRPr="00860EF9" w:rsidRDefault="005B01D2" w:rsidP="005B01D2">
      <w:pPr>
        <w:ind w:firstLine="709"/>
        <w:jc w:val="both"/>
      </w:pPr>
      <w:r w:rsidRPr="00860EF9">
        <w:t xml:space="preserve">довідку з державної податкової інспекції про відсутність заборгованості по податках, зборах та інших обов’язкових платежах; </w:t>
      </w:r>
    </w:p>
    <w:p w:rsidR="005B01D2" w:rsidRPr="00860EF9" w:rsidRDefault="005B01D2" w:rsidP="005B01D2">
      <w:pPr>
        <w:ind w:firstLine="709"/>
        <w:jc w:val="both"/>
      </w:pPr>
      <w:r w:rsidRPr="00860EF9">
        <w:t>копію Статуту (Положення) підприємства (організації);</w:t>
      </w:r>
    </w:p>
    <w:p w:rsidR="005B01D2" w:rsidRPr="00860EF9" w:rsidRDefault="005B01D2" w:rsidP="005B01D2">
      <w:pPr>
        <w:ind w:firstLine="709"/>
        <w:jc w:val="both"/>
      </w:pPr>
      <w:r w:rsidRPr="00860EF9">
        <w:t>довідку про наявність матеріально-технічного забезпечення в довільній формі за підписом керівника;</w:t>
      </w:r>
    </w:p>
    <w:p w:rsidR="005B01D2" w:rsidRPr="00860EF9" w:rsidRDefault="005B01D2" w:rsidP="005B01D2">
      <w:pPr>
        <w:ind w:firstLine="709"/>
        <w:jc w:val="both"/>
      </w:pPr>
      <w:r w:rsidRPr="00860EF9">
        <w:t>довідку, яка підтверджує відповідність кваліфікаційним вимогам по спеціалістах  та досвіду роботи не менше трьох років з питань організації пасажирських перевезень, за підписом керівника.</w:t>
      </w:r>
    </w:p>
    <w:p w:rsidR="005B01D2" w:rsidRPr="00860EF9" w:rsidRDefault="005B01D2" w:rsidP="005B01D2">
      <w:pPr>
        <w:ind w:firstLine="709"/>
        <w:jc w:val="both"/>
      </w:pPr>
    </w:p>
    <w:p w:rsidR="005B01D2" w:rsidRPr="00860EF9" w:rsidRDefault="005B01D2" w:rsidP="005B01D2">
      <w:pPr>
        <w:ind w:firstLine="709"/>
        <w:jc w:val="both"/>
      </w:pPr>
      <w:r w:rsidRPr="00860EF9">
        <w:t>2.4. Матеріали щодо участі у конкурсі, надіслані на конкурс, не повертаються і повторно не розглядаються.</w:t>
      </w:r>
    </w:p>
    <w:p w:rsidR="005B01D2" w:rsidRPr="00860EF9" w:rsidRDefault="005B01D2" w:rsidP="005B01D2">
      <w:pPr>
        <w:ind w:firstLine="709"/>
        <w:jc w:val="both"/>
      </w:pPr>
    </w:p>
    <w:p w:rsidR="005B01D2" w:rsidRPr="00860EF9" w:rsidRDefault="005B01D2" w:rsidP="005B01D2">
      <w:pPr>
        <w:ind w:firstLine="709"/>
        <w:jc w:val="both"/>
      </w:pPr>
      <w:r w:rsidRPr="00860EF9">
        <w:t xml:space="preserve">2.5. Інформація про конкурс, умови (за 30 днів до його проведення) та його підсумки оприлюднюється оргкомітетом у Всеукраїнській громадсько-політичній газеті ,,Зоря </w:t>
      </w:r>
      <w:proofErr w:type="spellStart"/>
      <w:r w:rsidRPr="00860EF9">
        <w:t>Полтавщини”</w:t>
      </w:r>
      <w:proofErr w:type="spellEnd"/>
      <w:r w:rsidRPr="00860EF9">
        <w:t>.</w:t>
      </w:r>
    </w:p>
    <w:p w:rsidR="005B01D2" w:rsidRPr="00860EF9" w:rsidRDefault="005B01D2" w:rsidP="005B01D2">
      <w:pPr>
        <w:ind w:firstLine="709"/>
        <w:jc w:val="both"/>
      </w:pPr>
    </w:p>
    <w:p w:rsidR="005B01D2" w:rsidRPr="00860EF9" w:rsidRDefault="005B01D2" w:rsidP="005B01D2">
      <w:pPr>
        <w:ind w:firstLine="709"/>
        <w:jc w:val="both"/>
      </w:pPr>
      <w:r w:rsidRPr="00860EF9">
        <w:t>2.6. Основними критеріями визначення переможця конкурсу є наявність:</w:t>
      </w:r>
    </w:p>
    <w:p w:rsidR="005B01D2" w:rsidRPr="00860EF9" w:rsidRDefault="005B01D2" w:rsidP="005B01D2">
      <w:pPr>
        <w:ind w:firstLine="709"/>
        <w:jc w:val="both"/>
      </w:pPr>
      <w:r w:rsidRPr="00860EF9">
        <w:t>досвіду роботи не менше трьох років з питань організації пасажирських  перевезень;</w:t>
      </w:r>
    </w:p>
    <w:p w:rsidR="005B01D2" w:rsidRPr="00860EF9" w:rsidRDefault="005B01D2" w:rsidP="005B01D2">
      <w:pPr>
        <w:ind w:firstLine="709"/>
        <w:jc w:val="both"/>
      </w:pPr>
      <w:r w:rsidRPr="00860EF9">
        <w:t>кваліфікованих працівників у штаті  підприємства (організації) (не менше  трьох спеціалістів), юриста;</w:t>
      </w:r>
    </w:p>
    <w:p w:rsidR="005B01D2" w:rsidRPr="00860EF9" w:rsidRDefault="005B01D2" w:rsidP="005B01D2">
      <w:pPr>
        <w:ind w:firstLine="709"/>
        <w:jc w:val="both"/>
      </w:pPr>
      <w:r w:rsidRPr="00860EF9">
        <w:t>матеріально-технічної бази.</w:t>
      </w:r>
    </w:p>
    <w:p w:rsidR="005B01D2" w:rsidRPr="00860EF9" w:rsidRDefault="005B01D2" w:rsidP="005B01D2">
      <w:pPr>
        <w:ind w:firstLine="709"/>
        <w:jc w:val="both"/>
      </w:pPr>
    </w:p>
    <w:p w:rsidR="005B01D2" w:rsidRPr="00860EF9" w:rsidRDefault="005B01D2" w:rsidP="005B01D2">
      <w:pPr>
        <w:ind w:firstLine="709"/>
        <w:jc w:val="center"/>
      </w:pPr>
      <w:r w:rsidRPr="00860EF9">
        <w:t>Ш. Конкурсний  комітет</w:t>
      </w:r>
    </w:p>
    <w:p w:rsidR="005B01D2" w:rsidRPr="00860EF9" w:rsidRDefault="005B01D2" w:rsidP="005B01D2">
      <w:pPr>
        <w:ind w:firstLine="709"/>
        <w:jc w:val="both"/>
      </w:pPr>
    </w:p>
    <w:p w:rsidR="005B01D2" w:rsidRPr="00860EF9" w:rsidRDefault="005B01D2" w:rsidP="005B01D2">
      <w:pPr>
        <w:ind w:firstLine="709"/>
        <w:jc w:val="both"/>
      </w:pPr>
      <w:r w:rsidRPr="00860EF9">
        <w:t>3.1. З метою визначення переможця конкурсу розпорядженням голови облдержадміністрації утворюється конкурсний  комітет, до складу якого включаються представники управлінь та відділів облдержадміністрації, громадських організацій.</w:t>
      </w:r>
    </w:p>
    <w:p w:rsidR="005B01D2" w:rsidRPr="00860EF9" w:rsidRDefault="005B01D2" w:rsidP="005B01D2">
      <w:pPr>
        <w:ind w:firstLine="709"/>
        <w:jc w:val="both"/>
      </w:pPr>
    </w:p>
    <w:p w:rsidR="005B01D2" w:rsidRPr="00860EF9" w:rsidRDefault="005B01D2" w:rsidP="005B01D2">
      <w:pPr>
        <w:ind w:firstLine="709"/>
        <w:jc w:val="both"/>
      </w:pPr>
      <w:r w:rsidRPr="00860EF9">
        <w:t xml:space="preserve">3.2. Склад конкурсного комітету затверджується окремим розпорядженням голови облдержадміністрації. </w:t>
      </w:r>
    </w:p>
    <w:p w:rsidR="005B01D2" w:rsidRPr="00860EF9" w:rsidRDefault="005B01D2" w:rsidP="005B01D2">
      <w:pPr>
        <w:ind w:firstLine="709"/>
        <w:jc w:val="both"/>
      </w:pPr>
    </w:p>
    <w:p w:rsidR="005B01D2" w:rsidRPr="00860EF9" w:rsidRDefault="005B01D2" w:rsidP="005B01D2">
      <w:pPr>
        <w:ind w:firstLine="709"/>
        <w:jc w:val="both"/>
      </w:pPr>
      <w:r w:rsidRPr="00860EF9">
        <w:t>3.3. Основною формою роботи конкурсного комітету є засідання. Головує на засіданні голова конкурсного комітету. Засідання конкурсного комітету є відкритими.</w:t>
      </w:r>
    </w:p>
    <w:p w:rsidR="005B01D2" w:rsidRPr="00860EF9" w:rsidRDefault="005B01D2" w:rsidP="005B01D2">
      <w:pPr>
        <w:ind w:firstLine="709"/>
        <w:jc w:val="both"/>
      </w:pPr>
    </w:p>
    <w:p w:rsidR="005B01D2" w:rsidRPr="00860EF9" w:rsidRDefault="005B01D2" w:rsidP="005B01D2">
      <w:pPr>
        <w:ind w:firstLine="709"/>
        <w:jc w:val="both"/>
      </w:pPr>
      <w:r w:rsidRPr="00860EF9">
        <w:t>3.4. Секретар конкурсного комітету оформляє протокол засідання конкурсного  комітету, а також забезпечує зберігання документів щодо проведення конкурсу відповідно до чинного законодавства України.</w:t>
      </w:r>
    </w:p>
    <w:p w:rsidR="005B01D2" w:rsidRPr="00860EF9" w:rsidRDefault="005B01D2" w:rsidP="005B01D2">
      <w:pPr>
        <w:ind w:firstLine="709"/>
        <w:jc w:val="both"/>
      </w:pPr>
    </w:p>
    <w:p w:rsidR="005B01D2" w:rsidRDefault="005B01D2" w:rsidP="005B01D2">
      <w:pPr>
        <w:ind w:firstLine="709"/>
        <w:jc w:val="both"/>
      </w:pPr>
      <w:r w:rsidRPr="00860EF9">
        <w:t>3.5. Конкурсний комітет розглядає подані документи протягом десяти робочих днів.</w:t>
      </w:r>
    </w:p>
    <w:p w:rsidR="005B01D2" w:rsidRPr="00860EF9" w:rsidRDefault="005B01D2" w:rsidP="005B01D2">
      <w:pPr>
        <w:ind w:firstLine="709"/>
        <w:jc w:val="both"/>
      </w:pPr>
    </w:p>
    <w:p w:rsidR="005B01D2" w:rsidRPr="00860EF9" w:rsidRDefault="005B01D2" w:rsidP="005B01D2">
      <w:pPr>
        <w:ind w:firstLine="709"/>
        <w:jc w:val="both"/>
      </w:pPr>
      <w:r w:rsidRPr="00860EF9">
        <w:t>3.6</w:t>
      </w:r>
      <w:r>
        <w:t xml:space="preserve">. </w:t>
      </w:r>
      <w:r w:rsidRPr="00C629ED">
        <w:rPr>
          <w:sz w:val="27"/>
          <w:szCs w:val="27"/>
        </w:rPr>
        <w:t xml:space="preserve">Якщо виявлено недостовірність даних у поданих документах, то такі </w:t>
      </w:r>
      <w:r w:rsidRPr="00860EF9">
        <w:t>документи повертаються протягом п’яти робочих днів з письмовим повідомленням причини повернення.</w:t>
      </w:r>
    </w:p>
    <w:p w:rsidR="005B01D2" w:rsidRPr="00860EF9" w:rsidRDefault="005B01D2" w:rsidP="005B01D2">
      <w:pPr>
        <w:ind w:firstLine="709"/>
        <w:jc w:val="both"/>
      </w:pPr>
    </w:p>
    <w:p w:rsidR="005B01D2" w:rsidRPr="00860EF9" w:rsidRDefault="005B01D2" w:rsidP="005B01D2">
      <w:pPr>
        <w:ind w:firstLine="709"/>
        <w:jc w:val="both"/>
      </w:pPr>
      <w:r w:rsidRPr="00860EF9">
        <w:t>3.7. За результатами засідання, опрацювання поданих матеріалів конкурсний комітет визначає переможця конкурсу.</w:t>
      </w:r>
    </w:p>
    <w:p w:rsidR="005B01D2" w:rsidRPr="00860EF9" w:rsidRDefault="005B01D2" w:rsidP="005B01D2">
      <w:pPr>
        <w:ind w:firstLine="709"/>
        <w:jc w:val="both"/>
        <w:rPr>
          <w:sz w:val="22"/>
          <w:szCs w:val="22"/>
        </w:rPr>
      </w:pPr>
    </w:p>
    <w:p w:rsidR="005B01D2" w:rsidRPr="00860EF9" w:rsidRDefault="005B01D2" w:rsidP="005B01D2">
      <w:pPr>
        <w:ind w:firstLine="709"/>
        <w:jc w:val="both"/>
      </w:pPr>
      <w:r w:rsidRPr="00860EF9">
        <w:t>3.8. Рішення конкурсного комітету про визначення   переможця конкурсу оформляється протоколом, який підписується членами конкурсного комітету.</w:t>
      </w:r>
    </w:p>
    <w:p w:rsidR="005B01D2" w:rsidRPr="00860EF9" w:rsidRDefault="005B01D2" w:rsidP="005B01D2">
      <w:pPr>
        <w:ind w:firstLine="709"/>
        <w:jc w:val="both"/>
      </w:pPr>
    </w:p>
    <w:p w:rsidR="005B01D2" w:rsidRPr="00860EF9" w:rsidRDefault="005B01D2" w:rsidP="005B01D2">
      <w:pPr>
        <w:ind w:firstLine="709"/>
        <w:jc w:val="both"/>
      </w:pPr>
      <w:r w:rsidRPr="00860EF9">
        <w:t>3.9. Конкурсний комітет приймає рішення про визначення переможця конкурсу простою більшістю голосів, шляхом відкритого голосування. У разі рівної кількості голосів голос головуючого на засіданні є ухвальним.</w:t>
      </w:r>
    </w:p>
    <w:p w:rsidR="005B01D2" w:rsidRPr="00860EF9" w:rsidRDefault="005B01D2" w:rsidP="005B01D2">
      <w:pPr>
        <w:ind w:firstLine="709"/>
        <w:jc w:val="both"/>
      </w:pPr>
    </w:p>
    <w:p w:rsidR="005B01D2" w:rsidRPr="00860EF9" w:rsidRDefault="005B01D2" w:rsidP="005B01D2">
      <w:pPr>
        <w:ind w:firstLine="709"/>
        <w:jc w:val="both"/>
      </w:pPr>
      <w:r w:rsidRPr="00860EF9">
        <w:t>3.10. З переможцем конкурсу   обласна державна адміністрація укладає  договір  про виконання функцій робочого органу   строком на  3 роки.</w:t>
      </w:r>
    </w:p>
    <w:p w:rsidR="005B01D2" w:rsidRPr="00860EF9" w:rsidRDefault="005B01D2" w:rsidP="005B01D2">
      <w:pPr>
        <w:ind w:firstLine="709"/>
        <w:jc w:val="both"/>
      </w:pPr>
    </w:p>
    <w:p w:rsidR="005B01D2" w:rsidRPr="00860EF9" w:rsidRDefault="005B01D2" w:rsidP="005B01D2">
      <w:pPr>
        <w:ind w:firstLine="709"/>
        <w:jc w:val="both"/>
      </w:pPr>
      <w:r w:rsidRPr="00860EF9">
        <w:t>3.11. Для забезпечення підготовки та проведення конкурсу в установленому порядку можуть залучатися надходження, не заборонені законодавством України.</w:t>
      </w:r>
    </w:p>
    <w:p w:rsidR="005B01D2" w:rsidRPr="00860EF9" w:rsidRDefault="005B01D2" w:rsidP="005B01D2">
      <w:pPr>
        <w:ind w:firstLine="709"/>
        <w:jc w:val="both"/>
      </w:pPr>
    </w:p>
    <w:p w:rsidR="005B01D2" w:rsidRPr="00860EF9" w:rsidRDefault="005B01D2" w:rsidP="005B01D2">
      <w:pPr>
        <w:ind w:firstLine="709"/>
        <w:jc w:val="both"/>
      </w:pPr>
    </w:p>
    <w:p w:rsidR="005B01D2" w:rsidRPr="00860EF9" w:rsidRDefault="005B01D2" w:rsidP="005B01D2">
      <w:pPr>
        <w:ind w:firstLine="709"/>
        <w:jc w:val="both"/>
      </w:pPr>
    </w:p>
    <w:p w:rsidR="005B01D2" w:rsidRPr="00860EF9" w:rsidRDefault="005B01D2" w:rsidP="005B01D2">
      <w:pPr>
        <w:ind w:firstLine="57"/>
        <w:jc w:val="both"/>
      </w:pPr>
      <w:r w:rsidRPr="00860EF9">
        <w:t>Заступник голови – керівник</w:t>
      </w:r>
    </w:p>
    <w:p w:rsidR="005B01D2" w:rsidRPr="00860EF9" w:rsidRDefault="005B01D2" w:rsidP="005B01D2">
      <w:pPr>
        <w:ind w:firstLine="57"/>
        <w:jc w:val="both"/>
      </w:pPr>
      <w:r w:rsidRPr="00860EF9">
        <w:t>апарату облдержадміністрації                                                     С.А.Соловей</w:t>
      </w:r>
    </w:p>
    <w:p w:rsidR="005B01D2" w:rsidRPr="00860EF9" w:rsidRDefault="005B01D2" w:rsidP="005B01D2">
      <w:pPr>
        <w:ind w:firstLine="57"/>
        <w:jc w:val="both"/>
      </w:pPr>
    </w:p>
    <w:p w:rsidR="00F870F7" w:rsidRDefault="00F870F7">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pPr>
        <w:rPr>
          <w:lang w:val="en-US"/>
        </w:rPr>
      </w:pPr>
    </w:p>
    <w:p w:rsidR="00E3206D" w:rsidRDefault="00E3206D" w:rsidP="00E3206D">
      <w:pPr>
        <w:ind w:left="4320"/>
      </w:pPr>
      <w:r>
        <w:t>Додаток</w:t>
      </w:r>
    </w:p>
    <w:p w:rsidR="00E3206D" w:rsidRPr="00860EF9" w:rsidRDefault="00E3206D" w:rsidP="00E3206D">
      <w:pPr>
        <w:ind w:left="4320" w:firstLine="57"/>
      </w:pPr>
      <w:r w:rsidRPr="00860EF9">
        <w:t xml:space="preserve">до Положення  про проведення </w:t>
      </w:r>
    </w:p>
    <w:p w:rsidR="00E3206D" w:rsidRPr="00860EF9" w:rsidRDefault="00E3206D" w:rsidP="00E3206D">
      <w:pPr>
        <w:ind w:left="4320" w:firstLine="57"/>
      </w:pPr>
      <w:r w:rsidRPr="00860EF9">
        <w:t xml:space="preserve">конкурсу з визначення підприємства </w:t>
      </w:r>
    </w:p>
    <w:p w:rsidR="00E3206D" w:rsidRPr="00860EF9" w:rsidRDefault="00E3206D" w:rsidP="00E3206D">
      <w:pPr>
        <w:ind w:left="4320" w:firstLine="57"/>
      </w:pPr>
      <w:r w:rsidRPr="00860EF9">
        <w:t xml:space="preserve">(організації) для здійснення функцій </w:t>
      </w:r>
    </w:p>
    <w:p w:rsidR="00E3206D" w:rsidRPr="00860EF9" w:rsidRDefault="00E3206D" w:rsidP="00E3206D">
      <w:pPr>
        <w:ind w:left="4320" w:firstLine="57"/>
      </w:pPr>
      <w:r w:rsidRPr="00860EF9">
        <w:t xml:space="preserve">робочого органу  для організації </w:t>
      </w:r>
    </w:p>
    <w:p w:rsidR="00E3206D" w:rsidRPr="00860EF9" w:rsidRDefault="00E3206D" w:rsidP="00E3206D">
      <w:pPr>
        <w:ind w:left="4320" w:firstLine="57"/>
      </w:pPr>
      <w:r w:rsidRPr="00860EF9">
        <w:t xml:space="preserve">забезпечення і підготовки матеріалів </w:t>
      </w:r>
    </w:p>
    <w:p w:rsidR="00E3206D" w:rsidRPr="00860EF9" w:rsidRDefault="00E3206D" w:rsidP="00E3206D">
      <w:pPr>
        <w:ind w:left="4320" w:firstLine="57"/>
      </w:pPr>
      <w:r w:rsidRPr="00860EF9">
        <w:t xml:space="preserve">для проведення засідань конкурсного </w:t>
      </w:r>
    </w:p>
    <w:p w:rsidR="00E3206D" w:rsidRPr="00860EF9" w:rsidRDefault="00E3206D" w:rsidP="00E3206D">
      <w:r w:rsidRPr="00860EF9">
        <w:t xml:space="preserve">                                                              комітету при облдержадміністрації </w:t>
      </w:r>
    </w:p>
    <w:p w:rsidR="00E3206D" w:rsidRPr="00860EF9" w:rsidRDefault="00E3206D" w:rsidP="00E3206D">
      <w:pPr>
        <w:ind w:left="4320"/>
      </w:pPr>
      <w:r w:rsidRPr="00860EF9">
        <w:t>по визначенню пасажирських        перевізників на автобусних маршрутах</w:t>
      </w:r>
    </w:p>
    <w:p w:rsidR="00E3206D" w:rsidRPr="00860EF9" w:rsidRDefault="00E3206D" w:rsidP="00E3206D">
      <w:pPr>
        <w:ind w:left="4320"/>
      </w:pPr>
      <w:r w:rsidRPr="00860EF9">
        <w:t>загального користування, які  не виходять за межі території області</w:t>
      </w:r>
    </w:p>
    <w:p w:rsidR="00E3206D" w:rsidRPr="00860EF9" w:rsidRDefault="00E3206D" w:rsidP="00E3206D"/>
    <w:p w:rsidR="00E3206D" w:rsidRPr="00860EF9" w:rsidRDefault="00E3206D" w:rsidP="00E3206D">
      <w:pPr>
        <w:jc w:val="center"/>
      </w:pPr>
      <w:r w:rsidRPr="00860EF9">
        <w:t xml:space="preserve">                             Конкурсному комітету</w:t>
      </w:r>
    </w:p>
    <w:p w:rsidR="00E3206D" w:rsidRDefault="00E3206D" w:rsidP="00E3206D">
      <w:pPr>
        <w:ind w:left="6100"/>
      </w:pPr>
    </w:p>
    <w:p w:rsidR="00E3206D" w:rsidRPr="00AE339E" w:rsidRDefault="00E3206D" w:rsidP="00E3206D">
      <w:pPr>
        <w:ind w:firstLine="709"/>
        <w:jc w:val="center"/>
        <w:rPr>
          <w:b/>
        </w:rPr>
      </w:pPr>
      <w:r w:rsidRPr="00AE339E">
        <w:rPr>
          <w:b/>
        </w:rPr>
        <w:t>З А Я В А</w:t>
      </w:r>
    </w:p>
    <w:p w:rsidR="00E3206D" w:rsidRDefault="00E3206D" w:rsidP="00E3206D">
      <w:pPr>
        <w:ind w:hanging="180"/>
        <w:jc w:val="center"/>
        <w:rPr>
          <w:b/>
          <w:sz w:val="24"/>
          <w:szCs w:val="24"/>
        </w:rPr>
      </w:pPr>
      <w:r w:rsidRPr="008C5D21">
        <w:rPr>
          <w:b/>
          <w:sz w:val="24"/>
          <w:szCs w:val="24"/>
        </w:rPr>
        <w:t>на участь у конкурсі</w:t>
      </w:r>
      <w:r w:rsidRPr="008C5D21">
        <w:rPr>
          <w:b/>
          <w:bCs/>
          <w:sz w:val="24"/>
          <w:szCs w:val="24"/>
        </w:rPr>
        <w:t xml:space="preserve"> з визначення </w:t>
      </w:r>
      <w:r w:rsidRPr="008C5D21">
        <w:rPr>
          <w:b/>
          <w:sz w:val="24"/>
          <w:szCs w:val="24"/>
        </w:rPr>
        <w:t xml:space="preserve">підприємства (організації) для здійснення функцій робочого органу  для </w:t>
      </w:r>
      <w:r w:rsidRPr="00860EF9">
        <w:rPr>
          <w:b/>
          <w:sz w:val="24"/>
          <w:szCs w:val="24"/>
        </w:rPr>
        <w:t>організації забезпечення і підготовки матеріалів для</w:t>
      </w:r>
      <w:r w:rsidRPr="008C5D21">
        <w:rPr>
          <w:b/>
          <w:color w:val="FF0000"/>
          <w:sz w:val="24"/>
          <w:szCs w:val="24"/>
        </w:rPr>
        <w:t xml:space="preserve"> </w:t>
      </w:r>
      <w:r w:rsidRPr="008C5D21">
        <w:rPr>
          <w:b/>
          <w:sz w:val="24"/>
          <w:szCs w:val="24"/>
        </w:rPr>
        <w:t>проведення засідань конкурсного комітету при облдержадміністрації по визначенню пасажирських перевізників на автобусних маршрутах загального користування, які  не виходять за межі території області</w:t>
      </w:r>
    </w:p>
    <w:p w:rsidR="00E3206D" w:rsidRDefault="00E3206D" w:rsidP="00E3206D">
      <w:pPr>
        <w:ind w:hanging="180"/>
        <w:jc w:val="center"/>
      </w:pPr>
    </w:p>
    <w:p w:rsidR="00E3206D" w:rsidRDefault="00E3206D" w:rsidP="00E3206D">
      <w:pPr>
        <w:ind w:hanging="180"/>
        <w:rPr>
          <w:bCs/>
          <w:szCs w:val="20"/>
        </w:rPr>
      </w:pPr>
      <w:r>
        <w:rPr>
          <w:bCs/>
          <w:szCs w:val="20"/>
        </w:rPr>
        <w:t>Прошу прийняти</w:t>
      </w:r>
      <w:r w:rsidRPr="00DD1880">
        <w:rPr>
          <w:sz w:val="24"/>
          <w:szCs w:val="24"/>
        </w:rPr>
        <w:t xml:space="preserve">   </w:t>
      </w:r>
      <w:r w:rsidRPr="00374D51">
        <w:t xml:space="preserve">для участі у </w:t>
      </w:r>
      <w:r w:rsidRPr="00374D51">
        <w:rPr>
          <w:bCs/>
        </w:rPr>
        <w:t>конкурсі</w:t>
      </w:r>
      <w:r w:rsidRPr="00DD1880">
        <w:rPr>
          <w:bCs/>
          <w:sz w:val="24"/>
          <w:szCs w:val="24"/>
        </w:rPr>
        <w:t xml:space="preserve"> </w:t>
      </w:r>
      <w:r>
        <w:rPr>
          <w:bCs/>
          <w:sz w:val="24"/>
          <w:szCs w:val="24"/>
        </w:rPr>
        <w:t xml:space="preserve"> </w:t>
      </w:r>
      <w:r>
        <w:rPr>
          <w:bCs/>
          <w:szCs w:val="20"/>
        </w:rPr>
        <w:t>матеріали від _________________________________________________________________</w:t>
      </w:r>
      <w:r>
        <w:rPr>
          <w:bCs/>
          <w:szCs w:val="20"/>
        </w:rPr>
        <w:br/>
        <w:t>__________________________________________________________________</w:t>
      </w:r>
    </w:p>
    <w:p w:rsidR="00E3206D" w:rsidRDefault="00E3206D" w:rsidP="00E3206D">
      <w:pPr>
        <w:rPr>
          <w:bCs/>
          <w:szCs w:val="20"/>
        </w:rPr>
      </w:pPr>
      <w:r>
        <w:rPr>
          <w:bCs/>
          <w:szCs w:val="20"/>
        </w:rPr>
        <w:t>__________________________________________________________________</w:t>
      </w:r>
    </w:p>
    <w:p w:rsidR="00E3206D" w:rsidRPr="000C4529" w:rsidRDefault="00E3206D" w:rsidP="00E3206D">
      <w:pPr>
        <w:ind w:firstLine="709"/>
        <w:jc w:val="center"/>
        <w:rPr>
          <w:bCs/>
          <w:sz w:val="22"/>
          <w:szCs w:val="22"/>
        </w:rPr>
      </w:pPr>
      <w:r w:rsidRPr="000C4529">
        <w:rPr>
          <w:bCs/>
          <w:sz w:val="22"/>
          <w:szCs w:val="22"/>
        </w:rPr>
        <w:t xml:space="preserve">(повна назва </w:t>
      </w:r>
      <w:r>
        <w:rPr>
          <w:bCs/>
          <w:sz w:val="22"/>
          <w:szCs w:val="22"/>
        </w:rPr>
        <w:t xml:space="preserve"> підприємства (організації</w:t>
      </w:r>
      <w:r w:rsidRPr="000C4529">
        <w:rPr>
          <w:bCs/>
          <w:sz w:val="22"/>
          <w:szCs w:val="22"/>
        </w:rPr>
        <w:t>)</w:t>
      </w:r>
    </w:p>
    <w:p w:rsidR="00E3206D" w:rsidRPr="00DD1880" w:rsidRDefault="00E3206D" w:rsidP="00E3206D">
      <w:pPr>
        <w:ind w:hanging="180"/>
        <w:jc w:val="both"/>
        <w:rPr>
          <w:sz w:val="24"/>
          <w:szCs w:val="24"/>
        </w:rPr>
      </w:pPr>
      <w:r>
        <w:t xml:space="preserve"> </w:t>
      </w:r>
      <w:r w:rsidRPr="00DD1880">
        <w:rPr>
          <w:sz w:val="24"/>
          <w:szCs w:val="24"/>
        </w:rPr>
        <w:t xml:space="preserve">  </w:t>
      </w:r>
      <w:r w:rsidRPr="00DD1880">
        <w:rPr>
          <w:bCs/>
          <w:sz w:val="24"/>
          <w:szCs w:val="24"/>
        </w:rPr>
        <w:t>Додаються:</w:t>
      </w:r>
      <w:r w:rsidRPr="00DD1880">
        <w:rPr>
          <w:sz w:val="24"/>
          <w:szCs w:val="24"/>
        </w:rPr>
        <w:t xml:space="preserve"> </w:t>
      </w:r>
    </w:p>
    <w:tbl>
      <w:tblPr>
        <w:tblStyle w:val="TableGrid"/>
        <w:tblW w:w="0" w:type="auto"/>
        <w:tblLook w:val="01E0" w:firstRow="1" w:lastRow="1" w:firstColumn="1" w:lastColumn="1" w:noHBand="0" w:noVBand="0"/>
      </w:tblPr>
      <w:tblGrid>
        <w:gridCol w:w="906"/>
        <w:gridCol w:w="5474"/>
        <w:gridCol w:w="3190"/>
      </w:tblGrid>
      <w:tr w:rsidR="00E3206D" w:rsidRPr="00DD1880" w:rsidTr="00E3206D">
        <w:tc>
          <w:tcPr>
            <w:tcW w:w="906" w:type="dxa"/>
          </w:tcPr>
          <w:p w:rsidR="00E3206D" w:rsidRPr="00DD1880" w:rsidRDefault="00E3206D" w:rsidP="00E3206D">
            <w:pPr>
              <w:jc w:val="center"/>
              <w:rPr>
                <w:sz w:val="24"/>
                <w:szCs w:val="24"/>
              </w:rPr>
            </w:pPr>
            <w:r w:rsidRPr="00DD1880">
              <w:rPr>
                <w:sz w:val="24"/>
                <w:szCs w:val="24"/>
              </w:rPr>
              <w:t>№</w:t>
            </w:r>
          </w:p>
          <w:p w:rsidR="00E3206D" w:rsidRPr="00DD1880" w:rsidRDefault="00E3206D" w:rsidP="00E3206D">
            <w:pPr>
              <w:jc w:val="center"/>
              <w:rPr>
                <w:sz w:val="24"/>
                <w:szCs w:val="24"/>
              </w:rPr>
            </w:pPr>
            <w:r w:rsidRPr="00DD1880">
              <w:rPr>
                <w:sz w:val="24"/>
                <w:szCs w:val="24"/>
              </w:rPr>
              <w:t>з/п</w:t>
            </w:r>
          </w:p>
        </w:tc>
        <w:tc>
          <w:tcPr>
            <w:tcW w:w="5474" w:type="dxa"/>
          </w:tcPr>
          <w:p w:rsidR="00E3206D" w:rsidRPr="00DD1880" w:rsidRDefault="00E3206D" w:rsidP="00E3206D">
            <w:pPr>
              <w:jc w:val="center"/>
              <w:rPr>
                <w:sz w:val="24"/>
                <w:szCs w:val="24"/>
              </w:rPr>
            </w:pPr>
            <w:r w:rsidRPr="00DD1880">
              <w:rPr>
                <w:sz w:val="24"/>
                <w:szCs w:val="24"/>
              </w:rPr>
              <w:t>Назва документа</w:t>
            </w:r>
          </w:p>
        </w:tc>
        <w:tc>
          <w:tcPr>
            <w:tcW w:w="3190" w:type="dxa"/>
          </w:tcPr>
          <w:p w:rsidR="00E3206D" w:rsidRPr="00DD1880" w:rsidRDefault="00E3206D" w:rsidP="00E3206D">
            <w:pPr>
              <w:jc w:val="both"/>
              <w:rPr>
                <w:sz w:val="24"/>
                <w:szCs w:val="24"/>
              </w:rPr>
            </w:pPr>
            <w:r w:rsidRPr="00DD1880">
              <w:rPr>
                <w:sz w:val="24"/>
                <w:szCs w:val="24"/>
              </w:rPr>
              <w:t>Відмітка про наявність документа (так/ні)</w:t>
            </w:r>
          </w:p>
        </w:tc>
      </w:tr>
      <w:tr w:rsidR="00E3206D" w:rsidRPr="00DD1880" w:rsidTr="00E3206D">
        <w:tc>
          <w:tcPr>
            <w:tcW w:w="906" w:type="dxa"/>
          </w:tcPr>
          <w:p w:rsidR="00E3206D" w:rsidRPr="00DD1880" w:rsidRDefault="00E3206D" w:rsidP="00E3206D">
            <w:pPr>
              <w:jc w:val="both"/>
              <w:rPr>
                <w:sz w:val="24"/>
                <w:szCs w:val="24"/>
              </w:rPr>
            </w:pPr>
            <w:r w:rsidRPr="00DD1880">
              <w:rPr>
                <w:sz w:val="24"/>
                <w:szCs w:val="24"/>
              </w:rPr>
              <w:t>1.</w:t>
            </w:r>
          </w:p>
        </w:tc>
        <w:tc>
          <w:tcPr>
            <w:tcW w:w="5474" w:type="dxa"/>
          </w:tcPr>
          <w:p w:rsidR="00E3206D" w:rsidRPr="00DD1880" w:rsidRDefault="00E3206D" w:rsidP="00E3206D">
            <w:pPr>
              <w:jc w:val="both"/>
              <w:rPr>
                <w:sz w:val="24"/>
                <w:szCs w:val="24"/>
              </w:rPr>
            </w:pPr>
            <w:r w:rsidRPr="00DD1880">
              <w:rPr>
                <w:sz w:val="24"/>
                <w:szCs w:val="24"/>
              </w:rPr>
              <w:t>Копія свідоцтва про державну реєстрацію суб’єкта господарювання</w:t>
            </w:r>
          </w:p>
        </w:tc>
        <w:tc>
          <w:tcPr>
            <w:tcW w:w="3190" w:type="dxa"/>
          </w:tcPr>
          <w:p w:rsidR="00E3206D" w:rsidRPr="00DD1880" w:rsidRDefault="00E3206D" w:rsidP="00E3206D">
            <w:pPr>
              <w:jc w:val="both"/>
              <w:rPr>
                <w:sz w:val="24"/>
                <w:szCs w:val="24"/>
              </w:rPr>
            </w:pPr>
          </w:p>
        </w:tc>
      </w:tr>
      <w:tr w:rsidR="00E3206D" w:rsidRPr="00DD1880" w:rsidTr="00E3206D">
        <w:trPr>
          <w:trHeight w:val="576"/>
        </w:trPr>
        <w:tc>
          <w:tcPr>
            <w:tcW w:w="906" w:type="dxa"/>
          </w:tcPr>
          <w:p w:rsidR="00E3206D" w:rsidRPr="00DD1880" w:rsidRDefault="00E3206D" w:rsidP="00E3206D">
            <w:pPr>
              <w:jc w:val="both"/>
              <w:rPr>
                <w:sz w:val="24"/>
                <w:szCs w:val="24"/>
              </w:rPr>
            </w:pPr>
            <w:r w:rsidRPr="00DD1880">
              <w:rPr>
                <w:sz w:val="24"/>
                <w:szCs w:val="24"/>
              </w:rPr>
              <w:t>2.</w:t>
            </w:r>
          </w:p>
        </w:tc>
        <w:tc>
          <w:tcPr>
            <w:tcW w:w="5474" w:type="dxa"/>
          </w:tcPr>
          <w:p w:rsidR="00E3206D" w:rsidRPr="00DD1880" w:rsidRDefault="00E3206D" w:rsidP="00E3206D">
            <w:pPr>
              <w:jc w:val="both"/>
              <w:rPr>
                <w:sz w:val="24"/>
                <w:szCs w:val="24"/>
              </w:rPr>
            </w:pPr>
            <w:r w:rsidRPr="00DD1880">
              <w:rPr>
                <w:sz w:val="24"/>
                <w:szCs w:val="24"/>
              </w:rPr>
              <w:t xml:space="preserve">Копія довідки </w:t>
            </w:r>
            <w:r>
              <w:rPr>
                <w:sz w:val="24"/>
                <w:szCs w:val="24"/>
              </w:rPr>
              <w:t>з Є</w:t>
            </w:r>
            <w:r w:rsidRPr="00DD1880">
              <w:rPr>
                <w:sz w:val="24"/>
                <w:szCs w:val="24"/>
              </w:rPr>
              <w:t>диного державно</w:t>
            </w:r>
            <w:r>
              <w:rPr>
                <w:sz w:val="24"/>
                <w:szCs w:val="24"/>
              </w:rPr>
              <w:t>го реєстру підприємств та</w:t>
            </w:r>
            <w:r w:rsidRPr="00DD1880">
              <w:rPr>
                <w:sz w:val="24"/>
                <w:szCs w:val="24"/>
              </w:rPr>
              <w:t xml:space="preserve"> організацій</w:t>
            </w:r>
            <w:r>
              <w:rPr>
                <w:sz w:val="24"/>
                <w:szCs w:val="24"/>
              </w:rPr>
              <w:t xml:space="preserve"> України</w:t>
            </w:r>
          </w:p>
        </w:tc>
        <w:tc>
          <w:tcPr>
            <w:tcW w:w="3190" w:type="dxa"/>
          </w:tcPr>
          <w:p w:rsidR="00E3206D" w:rsidRPr="00DD1880" w:rsidRDefault="00E3206D" w:rsidP="00E3206D">
            <w:pPr>
              <w:jc w:val="both"/>
              <w:rPr>
                <w:sz w:val="24"/>
                <w:szCs w:val="24"/>
              </w:rPr>
            </w:pPr>
          </w:p>
        </w:tc>
      </w:tr>
      <w:tr w:rsidR="00E3206D" w:rsidRPr="00DD1880" w:rsidTr="00E3206D">
        <w:tc>
          <w:tcPr>
            <w:tcW w:w="906" w:type="dxa"/>
          </w:tcPr>
          <w:p w:rsidR="00E3206D" w:rsidRPr="00DD1880" w:rsidRDefault="00E3206D" w:rsidP="00E3206D">
            <w:pPr>
              <w:jc w:val="both"/>
              <w:rPr>
                <w:sz w:val="24"/>
                <w:szCs w:val="24"/>
              </w:rPr>
            </w:pPr>
            <w:r w:rsidRPr="00DD1880">
              <w:rPr>
                <w:sz w:val="24"/>
                <w:szCs w:val="24"/>
              </w:rPr>
              <w:t>3.</w:t>
            </w:r>
          </w:p>
        </w:tc>
        <w:tc>
          <w:tcPr>
            <w:tcW w:w="5474" w:type="dxa"/>
          </w:tcPr>
          <w:p w:rsidR="00E3206D" w:rsidRPr="00DD1880" w:rsidRDefault="00E3206D" w:rsidP="00E3206D">
            <w:pPr>
              <w:jc w:val="both"/>
              <w:rPr>
                <w:sz w:val="24"/>
                <w:szCs w:val="24"/>
              </w:rPr>
            </w:pPr>
            <w:r w:rsidRPr="00DD1880">
              <w:rPr>
                <w:sz w:val="24"/>
                <w:szCs w:val="24"/>
              </w:rPr>
              <w:t>Довідка державної податкової інспекції про відсутність заборгованості по податках, зборах</w:t>
            </w:r>
            <w:r>
              <w:rPr>
                <w:sz w:val="24"/>
                <w:szCs w:val="24"/>
              </w:rPr>
              <w:t xml:space="preserve"> та інших обов’язкових платежах</w:t>
            </w:r>
            <w:r w:rsidRPr="00DD1880">
              <w:rPr>
                <w:sz w:val="24"/>
                <w:szCs w:val="24"/>
              </w:rPr>
              <w:t xml:space="preserve"> </w:t>
            </w:r>
          </w:p>
        </w:tc>
        <w:tc>
          <w:tcPr>
            <w:tcW w:w="3190" w:type="dxa"/>
          </w:tcPr>
          <w:p w:rsidR="00E3206D" w:rsidRPr="00DD1880" w:rsidRDefault="00E3206D" w:rsidP="00E3206D">
            <w:pPr>
              <w:jc w:val="both"/>
              <w:rPr>
                <w:sz w:val="24"/>
                <w:szCs w:val="24"/>
              </w:rPr>
            </w:pPr>
          </w:p>
        </w:tc>
      </w:tr>
      <w:tr w:rsidR="00E3206D" w:rsidRPr="00DD1880" w:rsidTr="00E3206D">
        <w:tc>
          <w:tcPr>
            <w:tcW w:w="906" w:type="dxa"/>
          </w:tcPr>
          <w:p w:rsidR="00E3206D" w:rsidRPr="00DD1880" w:rsidRDefault="00E3206D" w:rsidP="00E3206D">
            <w:pPr>
              <w:jc w:val="both"/>
              <w:rPr>
                <w:sz w:val="24"/>
                <w:szCs w:val="24"/>
              </w:rPr>
            </w:pPr>
            <w:r w:rsidRPr="00DD1880">
              <w:rPr>
                <w:sz w:val="24"/>
                <w:szCs w:val="24"/>
              </w:rPr>
              <w:t>4.</w:t>
            </w:r>
          </w:p>
        </w:tc>
        <w:tc>
          <w:tcPr>
            <w:tcW w:w="5474" w:type="dxa"/>
          </w:tcPr>
          <w:p w:rsidR="00E3206D" w:rsidRPr="00DD1880" w:rsidRDefault="00E3206D" w:rsidP="00E3206D">
            <w:pPr>
              <w:jc w:val="both"/>
              <w:rPr>
                <w:sz w:val="24"/>
                <w:szCs w:val="24"/>
              </w:rPr>
            </w:pPr>
            <w:r w:rsidRPr="00DD1880">
              <w:rPr>
                <w:sz w:val="24"/>
                <w:szCs w:val="24"/>
              </w:rPr>
              <w:t>Статут (Положення) підприємства (організації)</w:t>
            </w:r>
          </w:p>
        </w:tc>
        <w:tc>
          <w:tcPr>
            <w:tcW w:w="3190" w:type="dxa"/>
          </w:tcPr>
          <w:p w:rsidR="00E3206D" w:rsidRPr="00DD1880" w:rsidRDefault="00E3206D" w:rsidP="00E3206D">
            <w:pPr>
              <w:jc w:val="both"/>
              <w:rPr>
                <w:sz w:val="24"/>
                <w:szCs w:val="24"/>
              </w:rPr>
            </w:pPr>
          </w:p>
        </w:tc>
      </w:tr>
      <w:tr w:rsidR="00E3206D" w:rsidRPr="00DD1880" w:rsidTr="00E3206D">
        <w:tc>
          <w:tcPr>
            <w:tcW w:w="906" w:type="dxa"/>
          </w:tcPr>
          <w:p w:rsidR="00E3206D" w:rsidRPr="00DD1880" w:rsidRDefault="00E3206D" w:rsidP="00E3206D">
            <w:pPr>
              <w:jc w:val="both"/>
              <w:rPr>
                <w:sz w:val="24"/>
                <w:szCs w:val="24"/>
              </w:rPr>
            </w:pPr>
            <w:r>
              <w:rPr>
                <w:sz w:val="24"/>
                <w:szCs w:val="24"/>
              </w:rPr>
              <w:t>5.</w:t>
            </w:r>
          </w:p>
        </w:tc>
        <w:tc>
          <w:tcPr>
            <w:tcW w:w="5474" w:type="dxa"/>
          </w:tcPr>
          <w:p w:rsidR="00E3206D" w:rsidRPr="00860EF9" w:rsidRDefault="00E3206D" w:rsidP="00E3206D">
            <w:pPr>
              <w:jc w:val="both"/>
              <w:rPr>
                <w:sz w:val="24"/>
                <w:szCs w:val="24"/>
              </w:rPr>
            </w:pPr>
            <w:r w:rsidRPr="00860EF9">
              <w:rPr>
                <w:sz w:val="24"/>
                <w:szCs w:val="24"/>
              </w:rPr>
              <w:t>Д</w:t>
            </w:r>
            <w:r>
              <w:rPr>
                <w:sz w:val="24"/>
                <w:szCs w:val="24"/>
              </w:rPr>
              <w:t>овідка</w:t>
            </w:r>
            <w:r w:rsidRPr="00860EF9">
              <w:rPr>
                <w:sz w:val="24"/>
                <w:szCs w:val="24"/>
              </w:rPr>
              <w:t xml:space="preserve"> про наявність матеріально-технічного забезпечення</w:t>
            </w:r>
          </w:p>
        </w:tc>
        <w:tc>
          <w:tcPr>
            <w:tcW w:w="3190" w:type="dxa"/>
          </w:tcPr>
          <w:p w:rsidR="00E3206D" w:rsidRPr="00DD1880" w:rsidRDefault="00E3206D" w:rsidP="00E3206D">
            <w:pPr>
              <w:jc w:val="both"/>
              <w:rPr>
                <w:sz w:val="24"/>
                <w:szCs w:val="24"/>
              </w:rPr>
            </w:pPr>
          </w:p>
        </w:tc>
      </w:tr>
      <w:tr w:rsidR="00E3206D" w:rsidRPr="00DD1880" w:rsidTr="00E3206D">
        <w:tc>
          <w:tcPr>
            <w:tcW w:w="906" w:type="dxa"/>
          </w:tcPr>
          <w:p w:rsidR="00E3206D" w:rsidRPr="00DD1880" w:rsidRDefault="00E3206D" w:rsidP="00E3206D">
            <w:pPr>
              <w:jc w:val="both"/>
              <w:rPr>
                <w:sz w:val="24"/>
                <w:szCs w:val="24"/>
              </w:rPr>
            </w:pPr>
            <w:r>
              <w:rPr>
                <w:sz w:val="24"/>
                <w:szCs w:val="24"/>
              </w:rPr>
              <w:t>6.</w:t>
            </w:r>
          </w:p>
        </w:tc>
        <w:tc>
          <w:tcPr>
            <w:tcW w:w="5474" w:type="dxa"/>
          </w:tcPr>
          <w:p w:rsidR="00E3206D" w:rsidRPr="0024539E" w:rsidRDefault="00E3206D" w:rsidP="00E3206D">
            <w:pPr>
              <w:jc w:val="both"/>
              <w:rPr>
                <w:sz w:val="24"/>
                <w:szCs w:val="24"/>
              </w:rPr>
            </w:pPr>
            <w:r>
              <w:rPr>
                <w:sz w:val="24"/>
                <w:szCs w:val="24"/>
              </w:rPr>
              <w:t>Довідка</w:t>
            </w:r>
            <w:r w:rsidRPr="0024539E">
              <w:rPr>
                <w:sz w:val="24"/>
                <w:szCs w:val="24"/>
              </w:rPr>
              <w:t>, яка підтверджує відповідність кваліфікаційним вимогам по спеціалістах  та досвіду роботи не менше трьох років з питань організації пасажирських перевезень</w:t>
            </w:r>
          </w:p>
        </w:tc>
        <w:tc>
          <w:tcPr>
            <w:tcW w:w="3190" w:type="dxa"/>
          </w:tcPr>
          <w:p w:rsidR="00E3206D" w:rsidRPr="00DD1880" w:rsidRDefault="00E3206D" w:rsidP="00E3206D">
            <w:pPr>
              <w:jc w:val="both"/>
              <w:rPr>
                <w:sz w:val="24"/>
                <w:szCs w:val="24"/>
              </w:rPr>
            </w:pPr>
          </w:p>
        </w:tc>
      </w:tr>
      <w:tr w:rsidR="00E3206D" w:rsidRPr="00DD1880" w:rsidTr="00E3206D">
        <w:tc>
          <w:tcPr>
            <w:tcW w:w="906" w:type="dxa"/>
          </w:tcPr>
          <w:p w:rsidR="00E3206D" w:rsidRDefault="00E3206D" w:rsidP="00E3206D">
            <w:pPr>
              <w:jc w:val="both"/>
              <w:rPr>
                <w:sz w:val="24"/>
                <w:szCs w:val="24"/>
              </w:rPr>
            </w:pPr>
            <w:r>
              <w:rPr>
                <w:sz w:val="24"/>
                <w:szCs w:val="24"/>
              </w:rPr>
              <w:t>7.</w:t>
            </w:r>
          </w:p>
        </w:tc>
        <w:tc>
          <w:tcPr>
            <w:tcW w:w="5474" w:type="dxa"/>
          </w:tcPr>
          <w:p w:rsidR="00E3206D" w:rsidRPr="00DD1880" w:rsidRDefault="00E3206D" w:rsidP="00E3206D">
            <w:pPr>
              <w:jc w:val="both"/>
              <w:rPr>
                <w:sz w:val="24"/>
                <w:szCs w:val="24"/>
              </w:rPr>
            </w:pPr>
          </w:p>
        </w:tc>
        <w:tc>
          <w:tcPr>
            <w:tcW w:w="3190" w:type="dxa"/>
          </w:tcPr>
          <w:p w:rsidR="00E3206D" w:rsidRPr="00DD1880" w:rsidRDefault="00E3206D" w:rsidP="00E3206D">
            <w:pPr>
              <w:jc w:val="both"/>
              <w:rPr>
                <w:sz w:val="24"/>
                <w:szCs w:val="24"/>
              </w:rPr>
            </w:pPr>
          </w:p>
        </w:tc>
      </w:tr>
    </w:tbl>
    <w:p w:rsidR="00E3206D" w:rsidRDefault="00E3206D" w:rsidP="00E3206D">
      <w:pPr>
        <w:jc w:val="both"/>
        <w:rPr>
          <w:sz w:val="24"/>
          <w:szCs w:val="24"/>
        </w:rPr>
      </w:pPr>
    </w:p>
    <w:p w:rsidR="00E3206D" w:rsidRPr="00DD1880" w:rsidRDefault="00E3206D" w:rsidP="00E3206D">
      <w:pPr>
        <w:jc w:val="both"/>
        <w:rPr>
          <w:sz w:val="24"/>
          <w:szCs w:val="24"/>
        </w:rPr>
      </w:pPr>
      <w:r w:rsidRPr="00DD1880">
        <w:rPr>
          <w:sz w:val="24"/>
          <w:szCs w:val="24"/>
        </w:rPr>
        <w:t>З умовами організації і проведення конкурсу ознайомлений.</w:t>
      </w:r>
    </w:p>
    <w:p w:rsidR="00E3206D" w:rsidRPr="00DD1880" w:rsidRDefault="00E3206D" w:rsidP="00E3206D">
      <w:pPr>
        <w:jc w:val="both"/>
        <w:rPr>
          <w:sz w:val="24"/>
          <w:szCs w:val="24"/>
        </w:rPr>
      </w:pPr>
      <w:r w:rsidRPr="00DD1880">
        <w:rPr>
          <w:sz w:val="24"/>
          <w:szCs w:val="24"/>
        </w:rPr>
        <w:t>_______________       ____________________        ________________________</w:t>
      </w:r>
    </w:p>
    <w:p w:rsidR="00E3206D" w:rsidRPr="00DD1880" w:rsidRDefault="00E3206D" w:rsidP="00E3206D">
      <w:pPr>
        <w:jc w:val="both"/>
        <w:rPr>
          <w:sz w:val="24"/>
          <w:szCs w:val="24"/>
        </w:rPr>
      </w:pPr>
      <w:r w:rsidRPr="00DD1880">
        <w:rPr>
          <w:sz w:val="24"/>
          <w:szCs w:val="24"/>
        </w:rPr>
        <w:t xml:space="preserve">         (поса</w:t>
      </w:r>
      <w:r>
        <w:rPr>
          <w:sz w:val="24"/>
          <w:szCs w:val="24"/>
        </w:rPr>
        <w:t xml:space="preserve">да)                        </w:t>
      </w:r>
      <w:r w:rsidRPr="00DD1880">
        <w:rPr>
          <w:sz w:val="24"/>
          <w:szCs w:val="24"/>
        </w:rPr>
        <w:t xml:space="preserve">   (підпис)                 </w:t>
      </w:r>
      <w:r>
        <w:rPr>
          <w:sz w:val="24"/>
          <w:szCs w:val="24"/>
        </w:rPr>
        <w:t xml:space="preserve">             </w:t>
      </w:r>
      <w:r w:rsidRPr="00DD1880">
        <w:rPr>
          <w:sz w:val="24"/>
          <w:szCs w:val="24"/>
        </w:rPr>
        <w:t xml:space="preserve">       (П.І.П.</w:t>
      </w:r>
      <w:r>
        <w:rPr>
          <w:sz w:val="24"/>
          <w:szCs w:val="24"/>
        </w:rPr>
        <w:t>)</w:t>
      </w:r>
    </w:p>
    <w:p w:rsidR="00E3206D" w:rsidRPr="00D15F98" w:rsidRDefault="00E3206D" w:rsidP="00E3206D">
      <w:pPr>
        <w:jc w:val="both"/>
      </w:pPr>
      <w:r w:rsidRPr="00DD1880">
        <w:rPr>
          <w:sz w:val="24"/>
          <w:szCs w:val="24"/>
        </w:rPr>
        <w:t>Дата  «____» _________________  200___ року</w:t>
      </w:r>
    </w:p>
    <w:p w:rsidR="00E3206D" w:rsidRPr="00E3206D" w:rsidRDefault="00E3206D">
      <w:pPr>
        <w:rPr>
          <w:lang w:val="en-US"/>
        </w:rPr>
      </w:pPr>
    </w:p>
    <w:sectPr w:rsidR="00E3206D" w:rsidRPr="00E3206D" w:rsidSect="000D2F32">
      <w:pgSz w:w="11907" w:h="16840" w:code="9"/>
      <w:pgMar w:top="1134" w:right="850" w:bottom="1134" w:left="1418" w:header="709" w:footer="709" w:gutter="0"/>
      <w:cols w:space="708"/>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1D2"/>
    <w:rsid w:val="00084844"/>
    <w:rsid w:val="000D2F32"/>
    <w:rsid w:val="00245B3A"/>
    <w:rsid w:val="0026315A"/>
    <w:rsid w:val="00287D1D"/>
    <w:rsid w:val="00514504"/>
    <w:rsid w:val="005B01D2"/>
    <w:rsid w:val="00E3206D"/>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317B1-C1B5-4CEB-A8F0-C2D37C78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1D2"/>
    <w:rPr>
      <w:sz w:val="28"/>
      <w:szCs w:val="28"/>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2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8104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MoBIL GROUP</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vera</dc:creator>
  <cp:keywords/>
  <dc:description/>
  <cp:lastModifiedBy>Mykhailo Tolstikhin</cp:lastModifiedBy>
  <cp:revision>2</cp:revision>
  <dcterms:created xsi:type="dcterms:W3CDTF">2023-06-08T12:40:00Z</dcterms:created>
  <dcterms:modified xsi:type="dcterms:W3CDTF">2023-06-08T12:40:00Z</dcterms:modified>
</cp:coreProperties>
</file>