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912" w:rsidRDefault="006A1912" w:rsidP="006A19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ЗАТВЕРДЖЕНО</w:t>
      </w:r>
    </w:p>
    <w:p w:rsidR="006A1912" w:rsidRDefault="006A1912" w:rsidP="006A19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6A1912" w:rsidRDefault="006A1912" w:rsidP="006A19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6A1912" w:rsidRDefault="006A1912" w:rsidP="006A19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12.06.2009</w:t>
      </w:r>
      <w:r>
        <w:rPr>
          <w:sz w:val="28"/>
          <w:szCs w:val="28"/>
          <w:lang w:val="uk-UA"/>
        </w:rPr>
        <w:tab/>
        <w:t>№ 186</w:t>
      </w:r>
    </w:p>
    <w:p w:rsidR="006A1912" w:rsidRDefault="006A1912" w:rsidP="006A19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ПОКАЗНИКИ</w:t>
      </w:r>
    </w:p>
    <w:p w:rsidR="006A1912" w:rsidRDefault="006A1912" w:rsidP="006A19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проведення щорічної оцінки </w:t>
      </w:r>
      <w:proofErr w:type="spellStart"/>
      <w:r>
        <w:rPr>
          <w:sz w:val="28"/>
          <w:szCs w:val="28"/>
          <w:lang w:val="uk-UA"/>
        </w:rPr>
        <w:t>внутрішньорегіональної</w:t>
      </w:r>
      <w:proofErr w:type="spellEnd"/>
      <w:r>
        <w:rPr>
          <w:sz w:val="28"/>
          <w:szCs w:val="28"/>
          <w:lang w:val="uk-UA"/>
        </w:rPr>
        <w:t xml:space="preserve"> диференціації </w:t>
      </w:r>
    </w:p>
    <w:p w:rsidR="006A1912" w:rsidRDefault="006A1912" w:rsidP="006A19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соціально-економічного розвитку районів і міст обласного значення</w:t>
      </w:r>
    </w:p>
    <w:p w:rsidR="006A1912" w:rsidRDefault="006A1912" w:rsidP="006A1912">
      <w:pPr>
        <w:jc w:val="center"/>
        <w:rPr>
          <w:sz w:val="28"/>
          <w:szCs w:val="28"/>
          <w:lang w:val="uk-UA"/>
        </w:rPr>
      </w:pPr>
    </w:p>
    <w:p w:rsidR="006A1912" w:rsidRDefault="006A1912" w:rsidP="006A1912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14590" w:type="dxa"/>
        <w:tblLook w:val="01E0" w:firstRow="1" w:lastRow="1" w:firstColumn="1" w:lastColumn="1" w:noHBand="0" w:noVBand="0"/>
      </w:tblPr>
      <w:tblGrid>
        <w:gridCol w:w="828"/>
        <w:gridCol w:w="5760"/>
        <w:gridCol w:w="1980"/>
        <w:gridCol w:w="1856"/>
        <w:gridCol w:w="4166"/>
      </w:tblGrid>
      <w:tr w:rsidR="006A1912" w:rsidTr="006A1912">
        <w:trPr>
          <w:trHeight w:val="320"/>
        </w:trPr>
        <w:tc>
          <w:tcPr>
            <w:tcW w:w="828" w:type="dxa"/>
            <w:vMerge w:val="restart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760" w:type="dxa"/>
            <w:vMerge w:val="restart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3836" w:type="dxa"/>
            <w:gridSpan w:val="2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 показника за</w:t>
            </w:r>
          </w:p>
        </w:tc>
        <w:tc>
          <w:tcPr>
            <w:tcW w:w="4166" w:type="dxa"/>
            <w:vMerge w:val="restart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Відповідальний за подання даних </w:t>
            </w:r>
          </w:p>
        </w:tc>
      </w:tr>
      <w:tr w:rsidR="006A1912" w:rsidTr="006A1912">
        <w:trPr>
          <w:trHeight w:val="320"/>
        </w:trPr>
        <w:tc>
          <w:tcPr>
            <w:tcW w:w="828" w:type="dxa"/>
            <w:vMerge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vMerge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попередній рік</w:t>
            </w: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звітний рік</w:t>
            </w:r>
          </w:p>
        </w:tc>
        <w:tc>
          <w:tcPr>
            <w:tcW w:w="4166" w:type="dxa"/>
            <w:vMerge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A1912" w:rsidTr="006A1912">
        <w:tc>
          <w:tcPr>
            <w:tcW w:w="828" w:type="dxa"/>
          </w:tcPr>
          <w:p w:rsidR="006A1912" w:rsidRPr="000A354F" w:rsidRDefault="006A1912" w:rsidP="006A1912">
            <w:pPr>
              <w:jc w:val="center"/>
              <w:rPr>
                <w:lang w:val="uk-UA"/>
              </w:rPr>
            </w:pPr>
            <w:r w:rsidRPr="000A354F">
              <w:rPr>
                <w:lang w:val="uk-UA"/>
              </w:rPr>
              <w:t>1</w:t>
            </w:r>
          </w:p>
        </w:tc>
        <w:tc>
          <w:tcPr>
            <w:tcW w:w="5760" w:type="dxa"/>
          </w:tcPr>
          <w:p w:rsidR="006A1912" w:rsidRPr="000A354F" w:rsidRDefault="006A1912" w:rsidP="006A1912">
            <w:pPr>
              <w:jc w:val="center"/>
              <w:rPr>
                <w:lang w:val="uk-UA"/>
              </w:rPr>
            </w:pPr>
            <w:r w:rsidRPr="000A354F">
              <w:rPr>
                <w:lang w:val="uk-UA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6A1912" w:rsidRPr="000A354F" w:rsidRDefault="006A1912" w:rsidP="006A1912">
            <w:pPr>
              <w:jc w:val="center"/>
              <w:rPr>
                <w:lang w:val="uk-UA"/>
              </w:rPr>
            </w:pPr>
            <w:r w:rsidRPr="000A354F">
              <w:rPr>
                <w:lang w:val="uk-UA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6A1912" w:rsidRPr="000A354F" w:rsidRDefault="006A1912" w:rsidP="006A1912">
            <w:pPr>
              <w:jc w:val="center"/>
              <w:rPr>
                <w:lang w:val="uk-UA"/>
              </w:rPr>
            </w:pPr>
            <w:r w:rsidRPr="000A354F">
              <w:rPr>
                <w:lang w:val="uk-UA"/>
              </w:rPr>
              <w:t>4</w:t>
            </w:r>
          </w:p>
        </w:tc>
        <w:tc>
          <w:tcPr>
            <w:tcW w:w="4166" w:type="dxa"/>
          </w:tcPr>
          <w:p w:rsidR="006A1912" w:rsidRPr="000A354F" w:rsidRDefault="006A1912" w:rsidP="006A1912">
            <w:pPr>
              <w:jc w:val="center"/>
              <w:rPr>
                <w:lang w:val="uk-UA"/>
              </w:rPr>
            </w:pPr>
            <w:r w:rsidRPr="000A354F">
              <w:rPr>
                <w:lang w:val="uk-UA"/>
              </w:rPr>
              <w:t>5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реалізованої промислової продукції на одну особу, гривень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>
                <w:rPr>
                  <w:sz w:val="28"/>
                  <w:szCs w:val="28"/>
                  <w:lang w:val="uk-UA"/>
                </w:rPr>
                <w:t>управління статистики</w:t>
              </w:r>
            </w:smartTag>
            <w:r>
              <w:rPr>
                <w:sz w:val="28"/>
                <w:szCs w:val="28"/>
                <w:lang w:val="uk-UA"/>
              </w:rPr>
              <w:t xml:space="preserve">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інвестицій в основний капітал на одну особу, гривень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>
                <w:rPr>
                  <w:sz w:val="28"/>
                  <w:szCs w:val="28"/>
                  <w:lang w:val="uk-UA"/>
                </w:rPr>
                <w:t>управління статистики</w:t>
              </w:r>
            </w:smartTag>
            <w:r>
              <w:rPr>
                <w:sz w:val="28"/>
                <w:szCs w:val="28"/>
                <w:lang w:val="uk-UA"/>
              </w:rPr>
              <w:t xml:space="preserve">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виконаних будівельних робіт на одну особу, гривень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>
                <w:rPr>
                  <w:sz w:val="28"/>
                  <w:szCs w:val="28"/>
                  <w:lang w:val="uk-UA"/>
                </w:rPr>
                <w:t>управління статистики</w:t>
              </w:r>
            </w:smartTag>
            <w:r>
              <w:rPr>
                <w:sz w:val="28"/>
                <w:szCs w:val="28"/>
                <w:lang w:val="uk-UA"/>
              </w:rPr>
              <w:t xml:space="preserve">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 податків і зборів (обов’язкових платежів) до бюджетів та державних цільових фондів, мобілізованих органами Державної податкової служби (без урахування бюджетного відшкодування податку на додану вартість), на одну особу, гривень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Державна податкова </w:t>
            </w:r>
            <w:proofErr w:type="spellStart"/>
            <w:r>
              <w:rPr>
                <w:sz w:val="28"/>
                <w:szCs w:val="28"/>
                <w:lang w:val="uk-UA"/>
              </w:rPr>
              <w:t>адміністра-ція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доходів місцевих бюджетів без трансфертів (загальний і спеціальний фонд) на одну особу, гривень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фінансове управління облдержадміністрації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66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середньомісячної заробітної плати працівників, гривень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>
                <w:rPr>
                  <w:sz w:val="28"/>
                  <w:szCs w:val="28"/>
                  <w:lang w:val="uk-UA"/>
                </w:rPr>
                <w:t>управління статистики</w:t>
              </w:r>
            </w:smartTag>
            <w:r>
              <w:rPr>
                <w:sz w:val="28"/>
                <w:szCs w:val="28"/>
                <w:lang w:val="uk-UA"/>
              </w:rPr>
              <w:t xml:space="preserve">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заборгованості з виплати заробітної плати на одного працівника, гривень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>
                <w:rPr>
                  <w:sz w:val="28"/>
                  <w:szCs w:val="28"/>
                  <w:lang w:val="uk-UA"/>
                </w:rPr>
                <w:t>управління статистики</w:t>
              </w:r>
            </w:smartTag>
            <w:r>
              <w:rPr>
                <w:sz w:val="28"/>
                <w:szCs w:val="28"/>
                <w:lang w:val="uk-UA"/>
              </w:rPr>
              <w:t xml:space="preserve">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зареєстрованого безробіття, відсотків</w:t>
            </w: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>
                <w:rPr>
                  <w:sz w:val="28"/>
                  <w:szCs w:val="28"/>
                  <w:lang w:val="uk-UA"/>
                </w:rPr>
                <w:t>управління статистики</w:t>
              </w:r>
            </w:smartTag>
            <w:r>
              <w:rPr>
                <w:sz w:val="28"/>
                <w:szCs w:val="28"/>
                <w:lang w:val="uk-UA"/>
              </w:rPr>
              <w:t xml:space="preserve">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забезпечення населення житлом, кв. метрів загальної площі на одну особу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</w:t>
            </w:r>
            <w:smartTag w:uri="urn:schemas-microsoft-com:office:smarttags" w:element="PersonName">
              <w:smartTagPr>
                <w:attr w:name="ProductID" w:val="управління статистики"/>
              </w:smartTagPr>
              <w:r>
                <w:rPr>
                  <w:sz w:val="28"/>
                  <w:szCs w:val="28"/>
                  <w:lang w:val="uk-UA"/>
                </w:rPr>
                <w:t>управління статистики</w:t>
              </w:r>
            </w:smartTag>
            <w:r>
              <w:rPr>
                <w:sz w:val="28"/>
                <w:szCs w:val="28"/>
                <w:lang w:val="uk-UA"/>
              </w:rPr>
              <w:t xml:space="preserve">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злочинності в розрахунку на 10 тис. населення, одиниць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МВС України в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Середній розмір пенсій, гривень</w:t>
            </w: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Пенсійного фонду України у Полтавській області</w:t>
            </w:r>
          </w:p>
        </w:tc>
      </w:tr>
      <w:tr w:rsidR="006A1912" w:rsidTr="006A1912">
        <w:tc>
          <w:tcPr>
            <w:tcW w:w="828" w:type="dxa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760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Співвідношення чисельності пенсіонерів до середньооблікової чисельності працюючих, відсотків</w:t>
            </w:r>
          </w:p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6" w:type="dxa"/>
            <w:shd w:val="clear" w:color="auto" w:fill="auto"/>
          </w:tcPr>
          <w:p w:rsidR="006A1912" w:rsidRDefault="006A1912" w:rsidP="006A191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6" w:type="dxa"/>
          </w:tcPr>
          <w:p w:rsidR="006A1912" w:rsidRDefault="006A1912" w:rsidP="006A19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Пенсійного фонду України у Полтавській області</w:t>
            </w:r>
          </w:p>
        </w:tc>
      </w:tr>
    </w:tbl>
    <w:p w:rsidR="006A1912" w:rsidRDefault="006A1912" w:rsidP="006A1912">
      <w:pPr>
        <w:jc w:val="center"/>
        <w:rPr>
          <w:sz w:val="28"/>
          <w:szCs w:val="28"/>
          <w:lang w:val="uk-UA"/>
        </w:rPr>
      </w:pPr>
    </w:p>
    <w:p w:rsidR="006A1912" w:rsidRDefault="006A1912" w:rsidP="006A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Примітка. </w:t>
      </w:r>
    </w:p>
    <w:p w:rsidR="006A1912" w:rsidRDefault="006A1912" w:rsidP="006A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Значення показників наводяться за попередній та звітний роки у розрізі міст обласного значення і районів.</w:t>
      </w:r>
      <w:r>
        <w:rPr>
          <w:sz w:val="28"/>
          <w:szCs w:val="28"/>
          <w:lang w:val="uk-UA"/>
        </w:rPr>
        <w:tab/>
      </w:r>
    </w:p>
    <w:p w:rsidR="006A1912" w:rsidRDefault="006A1912" w:rsidP="006A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Значення показників на одну особу визначається відповідно до середньорічної чисельності наявного населення.</w:t>
      </w:r>
    </w:p>
    <w:p w:rsidR="006A1912" w:rsidRDefault="006A1912" w:rsidP="006A1912">
      <w:pPr>
        <w:jc w:val="both"/>
        <w:rPr>
          <w:sz w:val="28"/>
          <w:szCs w:val="28"/>
          <w:lang w:val="uk-UA"/>
        </w:rPr>
      </w:pPr>
    </w:p>
    <w:p w:rsidR="006A1912" w:rsidRDefault="006A1912" w:rsidP="006A1912">
      <w:pPr>
        <w:jc w:val="both"/>
        <w:rPr>
          <w:sz w:val="28"/>
          <w:szCs w:val="28"/>
          <w:lang w:val="uk-UA"/>
        </w:rPr>
      </w:pPr>
    </w:p>
    <w:p w:rsidR="006A1912" w:rsidRDefault="006A1912" w:rsidP="006A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</w:t>
      </w:r>
    </w:p>
    <w:p w:rsidR="006A1912" w:rsidRDefault="006A1912" w:rsidP="006A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</w:t>
      </w:r>
    </w:p>
    <w:p w:rsidR="006A1912" w:rsidRPr="00573307" w:rsidRDefault="006A1912" w:rsidP="006A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                                                                                                              С.А.Соловей</w:t>
      </w:r>
    </w:p>
    <w:p w:rsidR="00F870F7" w:rsidRPr="006A1912" w:rsidRDefault="00F870F7">
      <w:pPr>
        <w:rPr>
          <w:lang w:val="uk-UA"/>
        </w:rPr>
      </w:pPr>
    </w:p>
    <w:sectPr w:rsidR="00F870F7" w:rsidRPr="006A1912" w:rsidSect="006A1912">
      <w:pgSz w:w="15840" w:h="12240" w:orient="landscape" w:code="1"/>
      <w:pgMar w:top="1134" w:right="624" w:bottom="680" w:left="62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37425">
      <w:r>
        <w:separator/>
      </w:r>
    </w:p>
  </w:endnote>
  <w:endnote w:type="continuationSeparator" w:id="0">
    <w:p w:rsidR="00000000" w:rsidRDefault="0043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37425">
      <w:r>
        <w:separator/>
      </w:r>
    </w:p>
  </w:footnote>
  <w:footnote w:type="continuationSeparator" w:id="0">
    <w:p w:rsidR="00000000" w:rsidRDefault="0043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912"/>
    <w:rsid w:val="00084844"/>
    <w:rsid w:val="000D2F32"/>
    <w:rsid w:val="0026315A"/>
    <w:rsid w:val="00437425"/>
    <w:rsid w:val="00514504"/>
    <w:rsid w:val="006A191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61FF4-A827-4953-9577-1C4F4585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91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A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