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B26" w:rsidRDefault="00A65B26" w:rsidP="00AD796B">
      <w:pPr>
        <w:ind w:firstLine="4488"/>
        <w:outlineLvl w:val="0"/>
        <w:rPr>
          <w:sz w:val="28"/>
          <w:szCs w:val="28"/>
          <w:lang w:val="uk-UA"/>
        </w:rPr>
      </w:pPr>
      <w:r w:rsidRPr="00E75BD3">
        <w:rPr>
          <w:sz w:val="28"/>
          <w:szCs w:val="28"/>
          <w:lang w:val="uk-UA"/>
        </w:rPr>
        <w:t>ЗАТВЕРДЖЕНО</w:t>
      </w:r>
    </w:p>
    <w:p w:rsidR="00CF6B38" w:rsidRPr="00E75BD3" w:rsidRDefault="00CF6B38" w:rsidP="00AD796B">
      <w:pPr>
        <w:ind w:firstLine="4488"/>
        <w:outlineLvl w:val="0"/>
        <w:rPr>
          <w:sz w:val="28"/>
          <w:szCs w:val="28"/>
          <w:lang w:val="uk-UA"/>
        </w:rPr>
      </w:pPr>
    </w:p>
    <w:p w:rsidR="00A65B26" w:rsidRPr="00E75BD3" w:rsidRDefault="00CF6B38" w:rsidP="00AD796B">
      <w:pPr>
        <w:ind w:firstLine="448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  <w:r w:rsidR="00A65B26" w:rsidRPr="00E75BD3">
        <w:rPr>
          <w:sz w:val="28"/>
          <w:szCs w:val="28"/>
          <w:lang w:val="uk-UA"/>
        </w:rPr>
        <w:t xml:space="preserve"> голови</w:t>
      </w:r>
    </w:p>
    <w:p w:rsidR="00244829" w:rsidRDefault="00244829" w:rsidP="00AD796B">
      <w:pPr>
        <w:ind w:firstLine="448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Полтавської </w:t>
      </w:r>
      <w:r w:rsidR="00A65B26" w:rsidRPr="00E75BD3">
        <w:rPr>
          <w:sz w:val="28"/>
          <w:szCs w:val="28"/>
          <w:lang w:val="uk-UA"/>
        </w:rPr>
        <w:t xml:space="preserve">обласної </w:t>
      </w:r>
    </w:p>
    <w:p w:rsidR="00244829" w:rsidRPr="00E75BD3" w:rsidRDefault="00A65B26" w:rsidP="00AD796B">
      <w:pPr>
        <w:ind w:firstLine="4488"/>
        <w:outlineLvl w:val="0"/>
        <w:rPr>
          <w:sz w:val="28"/>
          <w:szCs w:val="28"/>
          <w:lang w:val="uk-UA"/>
        </w:rPr>
      </w:pPr>
      <w:r w:rsidRPr="00E75BD3">
        <w:rPr>
          <w:sz w:val="28"/>
          <w:szCs w:val="28"/>
          <w:lang w:val="uk-UA"/>
        </w:rPr>
        <w:t xml:space="preserve">державної </w:t>
      </w:r>
      <w:r w:rsidR="00244829" w:rsidRPr="00E75BD3">
        <w:rPr>
          <w:sz w:val="28"/>
          <w:szCs w:val="28"/>
          <w:lang w:val="uk-UA"/>
        </w:rPr>
        <w:t>адміністрації</w:t>
      </w:r>
    </w:p>
    <w:p w:rsidR="00244829" w:rsidRDefault="00C34950" w:rsidP="00AD796B">
      <w:pPr>
        <w:ind w:firstLine="448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01.06.2012 №233</w:t>
      </w:r>
    </w:p>
    <w:p w:rsidR="00AB550D" w:rsidRPr="00244829" w:rsidRDefault="00AB550D" w:rsidP="00AB550D">
      <w:pPr>
        <w:outlineLvl w:val="0"/>
        <w:rPr>
          <w:b/>
          <w:sz w:val="28"/>
          <w:szCs w:val="28"/>
          <w:lang w:val="uk-UA"/>
        </w:rPr>
      </w:pPr>
    </w:p>
    <w:p w:rsidR="00AB550D" w:rsidRDefault="006A45CF" w:rsidP="0024482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244829">
        <w:rPr>
          <w:sz w:val="28"/>
          <w:szCs w:val="28"/>
          <w:lang w:val="uk-UA"/>
        </w:rPr>
        <w:t>оложення</w:t>
      </w:r>
    </w:p>
    <w:p w:rsidR="002A1E32" w:rsidRDefault="002A1E32" w:rsidP="0024482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обласну тристоронню соціально-економічну раду</w:t>
      </w:r>
    </w:p>
    <w:p w:rsidR="00A866B9" w:rsidRDefault="00A866B9" w:rsidP="00A83F34">
      <w:pPr>
        <w:jc w:val="both"/>
        <w:outlineLvl w:val="0"/>
        <w:rPr>
          <w:sz w:val="28"/>
          <w:szCs w:val="28"/>
          <w:lang w:val="uk-UA"/>
        </w:rPr>
      </w:pPr>
    </w:p>
    <w:p w:rsidR="00A866B9" w:rsidRDefault="00EA23AD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D0D22">
        <w:rPr>
          <w:sz w:val="28"/>
          <w:szCs w:val="28"/>
          <w:lang w:val="uk-UA"/>
        </w:rPr>
        <w:t>Обласна тристороння соціально-економічна рада (далі – Рада) є консультативно-дорадчим органом, який утворюється</w:t>
      </w:r>
      <w:r w:rsidR="00575E66">
        <w:rPr>
          <w:sz w:val="28"/>
          <w:szCs w:val="28"/>
          <w:lang w:val="uk-UA"/>
        </w:rPr>
        <w:t xml:space="preserve"> на паритетних засадах</w:t>
      </w:r>
      <w:r w:rsidR="001D0D22">
        <w:rPr>
          <w:sz w:val="28"/>
          <w:szCs w:val="28"/>
          <w:lang w:val="uk-UA"/>
        </w:rPr>
        <w:t xml:space="preserve"> з представників </w:t>
      </w:r>
      <w:r w:rsidR="00575E66">
        <w:rPr>
          <w:sz w:val="28"/>
          <w:szCs w:val="28"/>
          <w:lang w:val="uk-UA"/>
        </w:rPr>
        <w:t>підрозділів облдержадміністрації, обласних організацій та об’єднань професійних спілок і</w:t>
      </w:r>
      <w:r w:rsidR="001D0D22">
        <w:rPr>
          <w:sz w:val="28"/>
          <w:szCs w:val="28"/>
          <w:lang w:val="uk-UA"/>
        </w:rPr>
        <w:t xml:space="preserve"> роботодавців</w:t>
      </w:r>
      <w:r w:rsidR="008452FF">
        <w:rPr>
          <w:sz w:val="28"/>
          <w:szCs w:val="28"/>
          <w:lang w:val="uk-UA"/>
        </w:rPr>
        <w:t xml:space="preserve"> </w:t>
      </w:r>
      <w:r w:rsidR="005F6FE4">
        <w:rPr>
          <w:sz w:val="28"/>
          <w:szCs w:val="28"/>
          <w:lang w:val="uk-UA"/>
        </w:rPr>
        <w:t>(далі – сторони соціального партнерства</w:t>
      </w:r>
      <w:r w:rsidR="001D0D22">
        <w:rPr>
          <w:sz w:val="28"/>
          <w:szCs w:val="28"/>
          <w:lang w:val="uk-UA"/>
        </w:rPr>
        <w:t>).</w:t>
      </w:r>
    </w:p>
    <w:p w:rsidR="009C7B3F" w:rsidRDefault="009C7B3F" w:rsidP="004D7FA0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Рада у своїй діяльності керується Конституцією та Законом України „Про соціальний діалог в Україні”, іншими нормативними актами, а також цим Положенням.</w:t>
      </w:r>
    </w:p>
    <w:p w:rsidR="00B3719C" w:rsidRDefault="002022D4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3 .</w:t>
      </w:r>
      <w:r w:rsidR="00AD796B">
        <w:rPr>
          <w:sz w:val="28"/>
          <w:szCs w:val="28"/>
          <w:lang w:val="uk-UA"/>
        </w:rPr>
        <w:t xml:space="preserve"> </w:t>
      </w:r>
      <w:r w:rsidR="00B3719C">
        <w:rPr>
          <w:sz w:val="28"/>
          <w:szCs w:val="28"/>
          <w:lang w:val="uk-UA"/>
        </w:rPr>
        <w:t>Рада здійснює свою діяльність на засадах:</w:t>
      </w:r>
    </w:p>
    <w:p w:rsidR="00B3719C" w:rsidRDefault="00B3719C" w:rsidP="004D7FA0">
      <w:pPr>
        <w:tabs>
          <w:tab w:val="left" w:pos="74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рівноправності та </w:t>
      </w:r>
      <w:r w:rsidR="00EC66D8">
        <w:rPr>
          <w:sz w:val="28"/>
          <w:szCs w:val="28"/>
          <w:lang w:val="uk-UA"/>
        </w:rPr>
        <w:t>незалежно</w:t>
      </w:r>
      <w:r>
        <w:rPr>
          <w:sz w:val="28"/>
          <w:szCs w:val="28"/>
          <w:lang w:val="uk-UA"/>
        </w:rPr>
        <w:t>сті сторін соціального діалогу;</w:t>
      </w:r>
    </w:p>
    <w:p w:rsidR="00EC66D8" w:rsidRDefault="00EC66D8" w:rsidP="004D7FA0">
      <w:pPr>
        <w:tabs>
          <w:tab w:val="left" w:pos="74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репрезентативності сторін та їх представників;</w:t>
      </w:r>
    </w:p>
    <w:p w:rsidR="00B3719C" w:rsidRDefault="008E2D32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добровільності та прийняття реальних зобов’язань;</w:t>
      </w:r>
    </w:p>
    <w:p w:rsidR="008E2D32" w:rsidRDefault="008E2D32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взаємної поваги та пошуку компромісних рішень;</w:t>
      </w:r>
    </w:p>
    <w:p w:rsidR="008E2D32" w:rsidRDefault="008E2D32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обов’язковості розгляду пропозицій сторін;</w:t>
      </w:r>
    </w:p>
    <w:p w:rsidR="008E2D32" w:rsidRDefault="008E2D32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пріоритету узгоджувальних процедур;</w:t>
      </w:r>
    </w:p>
    <w:p w:rsidR="008E2D32" w:rsidRDefault="008E2D32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відкритості і гласності;</w:t>
      </w:r>
    </w:p>
    <w:p w:rsidR="008E2D32" w:rsidRDefault="00B3719C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обов’язковості додержання досягнутих домовленостей</w:t>
      </w:r>
      <w:r w:rsidR="008E2D32">
        <w:rPr>
          <w:sz w:val="28"/>
          <w:szCs w:val="28"/>
          <w:lang w:val="uk-UA"/>
        </w:rPr>
        <w:t>;</w:t>
      </w:r>
    </w:p>
    <w:p w:rsidR="00B3719C" w:rsidRDefault="008E2D32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відповідальності за виконання прийнятих зобов’язань</w:t>
      </w:r>
      <w:r w:rsidR="00B3719C">
        <w:rPr>
          <w:sz w:val="28"/>
          <w:szCs w:val="28"/>
          <w:lang w:val="uk-UA"/>
        </w:rPr>
        <w:t>.</w:t>
      </w:r>
    </w:p>
    <w:p w:rsidR="00EC66D8" w:rsidRDefault="00EC66D8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Основними завданнями Ради є:</w:t>
      </w:r>
    </w:p>
    <w:p w:rsidR="00057C06" w:rsidRDefault="00057C06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вироблення спільної позиції сторін соціального партнерства щодо стратегії економічного і соціального розвитку області та шляхів вирішення існуючих проблем у цій сфері</w:t>
      </w:r>
      <w:r w:rsidR="002C2F51">
        <w:rPr>
          <w:sz w:val="28"/>
          <w:szCs w:val="28"/>
          <w:lang w:val="uk-UA"/>
        </w:rPr>
        <w:t>, в тому числі,</w:t>
      </w:r>
      <w:r w:rsidR="003E371B">
        <w:rPr>
          <w:sz w:val="28"/>
          <w:szCs w:val="28"/>
          <w:lang w:val="uk-UA"/>
        </w:rPr>
        <w:t xml:space="preserve"> через</w:t>
      </w:r>
      <w:r w:rsidR="002C2F51">
        <w:rPr>
          <w:sz w:val="28"/>
          <w:szCs w:val="28"/>
          <w:lang w:val="uk-UA"/>
        </w:rPr>
        <w:t xml:space="preserve"> надання пропозицій </w:t>
      </w:r>
      <w:r w:rsidR="003E371B">
        <w:rPr>
          <w:sz w:val="28"/>
          <w:szCs w:val="28"/>
          <w:lang w:val="uk-UA"/>
        </w:rPr>
        <w:t>до проектів програм економічного і соціального розвитку області, зайнятості населення Полтавської області, подолання та запобігання бідності та інш</w:t>
      </w:r>
      <w:r w:rsidR="004A54DE">
        <w:rPr>
          <w:sz w:val="28"/>
          <w:szCs w:val="28"/>
          <w:lang w:val="uk-UA"/>
        </w:rPr>
        <w:t>е;</w:t>
      </w:r>
    </w:p>
    <w:p w:rsidR="00057C06" w:rsidRDefault="00057C06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та надання узгоджених рекомендацій і пропозицій з питань регулювання трудових, економічних, соціальни</w:t>
      </w:r>
      <w:r w:rsidR="00882BC5">
        <w:rPr>
          <w:sz w:val="28"/>
          <w:szCs w:val="28"/>
          <w:lang w:val="uk-UA"/>
        </w:rPr>
        <w:t>х відносин на території області;</w:t>
      </w:r>
    </w:p>
    <w:p w:rsidR="00882BC5" w:rsidRDefault="00882BC5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пропозицій щодо проекту регіональної угоди, проведення консультацій при її укладенні, проведення аналізу стану її виконання;</w:t>
      </w:r>
    </w:p>
    <w:p w:rsidR="002C2F51" w:rsidRDefault="0015309B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відстеження стану соціально-трудових відносин, дотримання прав найманих працівників та роботодавців;</w:t>
      </w:r>
    </w:p>
    <w:p w:rsidR="00A600AF" w:rsidRDefault="005F4E93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</w:t>
      </w:r>
      <w:r w:rsidR="00AD796B">
        <w:rPr>
          <w:sz w:val="28"/>
          <w:szCs w:val="28"/>
          <w:lang w:val="uk-UA"/>
        </w:rPr>
        <w:t xml:space="preserve"> </w:t>
      </w:r>
      <w:r w:rsidR="00A600AF">
        <w:rPr>
          <w:sz w:val="28"/>
          <w:szCs w:val="28"/>
          <w:lang w:val="uk-UA"/>
        </w:rPr>
        <w:t>регламент</w:t>
      </w:r>
      <w:r>
        <w:rPr>
          <w:sz w:val="28"/>
          <w:szCs w:val="28"/>
          <w:lang w:val="uk-UA"/>
        </w:rPr>
        <w:t>у</w:t>
      </w:r>
      <w:r w:rsidR="00A600AF">
        <w:rPr>
          <w:sz w:val="28"/>
          <w:szCs w:val="28"/>
          <w:lang w:val="uk-UA"/>
        </w:rPr>
        <w:t xml:space="preserve"> та план</w:t>
      </w:r>
      <w:r>
        <w:rPr>
          <w:sz w:val="28"/>
          <w:szCs w:val="28"/>
          <w:lang w:val="uk-UA"/>
        </w:rPr>
        <w:t>у</w:t>
      </w:r>
      <w:r w:rsidR="00A600AF">
        <w:rPr>
          <w:sz w:val="28"/>
          <w:szCs w:val="28"/>
          <w:lang w:val="uk-UA"/>
        </w:rPr>
        <w:t xml:space="preserve"> роботи Ради;</w:t>
      </w:r>
    </w:p>
    <w:p w:rsidR="00457190" w:rsidRDefault="00457190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</w:t>
      </w:r>
      <w:r w:rsidR="00CE36B6">
        <w:rPr>
          <w:sz w:val="28"/>
          <w:szCs w:val="28"/>
          <w:lang w:val="uk-UA"/>
        </w:rPr>
        <w:t>вання</w:t>
      </w:r>
      <w:r w:rsidR="00AD796B">
        <w:rPr>
          <w:sz w:val="28"/>
          <w:szCs w:val="28"/>
          <w:lang w:val="uk-UA"/>
        </w:rPr>
        <w:t xml:space="preserve"> </w:t>
      </w:r>
      <w:r w:rsidR="00CE36B6">
        <w:rPr>
          <w:sz w:val="28"/>
          <w:szCs w:val="28"/>
          <w:lang w:val="uk-UA"/>
        </w:rPr>
        <w:t>громадськості</w:t>
      </w:r>
      <w:r>
        <w:rPr>
          <w:sz w:val="28"/>
          <w:szCs w:val="28"/>
          <w:lang w:val="uk-UA"/>
        </w:rPr>
        <w:t xml:space="preserve"> про свою діяльність.</w:t>
      </w:r>
    </w:p>
    <w:p w:rsidR="00E21CD1" w:rsidRDefault="00E21CD1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FD5D27">
        <w:rPr>
          <w:sz w:val="28"/>
          <w:szCs w:val="28"/>
          <w:lang w:val="uk-UA"/>
        </w:rPr>
        <w:t>Рада</w:t>
      </w:r>
      <w:r w:rsidR="00B20B1D">
        <w:rPr>
          <w:sz w:val="28"/>
          <w:szCs w:val="28"/>
          <w:lang w:val="uk-UA"/>
        </w:rPr>
        <w:t xml:space="preserve"> відповідно до покладених завдань</w:t>
      </w:r>
      <w:r w:rsidR="00FD5D27">
        <w:rPr>
          <w:sz w:val="28"/>
          <w:szCs w:val="28"/>
          <w:lang w:val="uk-UA"/>
        </w:rPr>
        <w:t xml:space="preserve"> має право:</w:t>
      </w:r>
    </w:p>
    <w:p w:rsidR="00FD5D27" w:rsidRDefault="00FD5D27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звертатися з пропозиціями щодо регулювання відносин в економічній та соціально-трудовій сферах, схвалених її рішеннями, до місцевих органів </w:t>
      </w:r>
      <w:r>
        <w:rPr>
          <w:sz w:val="28"/>
          <w:szCs w:val="28"/>
          <w:lang w:val="uk-UA"/>
        </w:rPr>
        <w:lastRenderedPageBreak/>
        <w:t>виконавчої влади та органів місцевого самоврядування</w:t>
      </w:r>
      <w:r w:rsidR="00607F67">
        <w:rPr>
          <w:sz w:val="28"/>
          <w:szCs w:val="28"/>
          <w:lang w:val="uk-UA"/>
        </w:rPr>
        <w:t>,</w:t>
      </w:r>
      <w:r w:rsidR="00561F5A">
        <w:rPr>
          <w:sz w:val="28"/>
          <w:szCs w:val="28"/>
          <w:lang w:val="uk-UA"/>
        </w:rPr>
        <w:t xml:space="preserve"> </w:t>
      </w:r>
      <w:r w:rsidR="00607F67">
        <w:rPr>
          <w:sz w:val="28"/>
          <w:szCs w:val="28"/>
          <w:lang w:val="uk-UA"/>
        </w:rPr>
        <w:t>роботодавців, професійних спілок, їх організацій та об’єднань;</w:t>
      </w:r>
    </w:p>
    <w:p w:rsidR="00C76E25" w:rsidRDefault="00607F67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делегувати </w:t>
      </w:r>
      <w:r w:rsidR="007C585E">
        <w:rPr>
          <w:sz w:val="28"/>
          <w:szCs w:val="28"/>
          <w:lang w:val="uk-UA"/>
        </w:rPr>
        <w:t>своїх представників для участі у розгляді органами виконавчої влади та органами місцевого самоврядування, професійними спілками, організаціями та об’єднаннями роботодавців с</w:t>
      </w:r>
      <w:r w:rsidR="00C76E25">
        <w:rPr>
          <w:sz w:val="28"/>
          <w:szCs w:val="28"/>
          <w:lang w:val="uk-UA"/>
        </w:rPr>
        <w:t>оціальних та економічних питань;</w:t>
      </w:r>
    </w:p>
    <w:p w:rsidR="00157676" w:rsidRDefault="004A54DE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запрошувати до участі в</w:t>
      </w:r>
      <w:r w:rsidR="00157676">
        <w:rPr>
          <w:sz w:val="28"/>
          <w:szCs w:val="28"/>
          <w:lang w:val="uk-UA"/>
        </w:rPr>
        <w:t xml:space="preserve"> засіданнях Ради представників районів і міст області;</w:t>
      </w:r>
    </w:p>
    <w:p w:rsidR="00607F67" w:rsidRDefault="001C6604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одержувати в установленому порядку від органів виконавчої влади та органів місцевого самоврядування, організацій роботодавців та</w:t>
      </w:r>
      <w:r w:rsidR="00AD7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професійних спілок, підприємств, установ, організацій інформацію, необхідну для виконання покладених на Раду завдань</w:t>
      </w:r>
      <w:r w:rsidR="00AC6E81">
        <w:rPr>
          <w:sz w:val="28"/>
          <w:szCs w:val="28"/>
          <w:lang w:val="uk-UA"/>
        </w:rPr>
        <w:t>.</w:t>
      </w:r>
    </w:p>
    <w:p w:rsidR="004D2951" w:rsidRDefault="004D2951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E09B4">
        <w:rPr>
          <w:sz w:val="28"/>
          <w:szCs w:val="28"/>
          <w:lang w:val="uk-UA"/>
        </w:rPr>
        <w:t>Координацію організаційних заходів щодо створення обласної тристоронньої соціально-економічної ради здійснює обласна державна адміністрація.</w:t>
      </w:r>
    </w:p>
    <w:p w:rsidR="000B3CAB" w:rsidRDefault="000B3CAB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Рішення про утворення Ради та кількість її членів приймається сторонами соціального партнерства та затверджується розпорядженням голови облдержадміністрації.</w:t>
      </w:r>
    </w:p>
    <w:p w:rsidR="005529CF" w:rsidRDefault="005529CF" w:rsidP="004D7FA0">
      <w:pPr>
        <w:ind w:firstLine="709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/>
        </w:rPr>
        <w:t>8. Рада об</w:t>
      </w:r>
      <w:r>
        <w:rPr>
          <w:sz w:val="28"/>
          <w:szCs w:val="28"/>
          <w:lang w:val="uk-UA" w:eastAsia="ko-KR"/>
        </w:rPr>
        <w:t>’єднує</w:t>
      </w:r>
      <w:r w:rsidR="00B632A1">
        <w:rPr>
          <w:sz w:val="28"/>
          <w:szCs w:val="28"/>
          <w:lang w:val="uk-UA" w:eastAsia="ko-KR"/>
        </w:rPr>
        <w:t xml:space="preserve"> по сім</w:t>
      </w:r>
      <w:r>
        <w:rPr>
          <w:sz w:val="28"/>
          <w:szCs w:val="28"/>
          <w:lang w:val="uk-UA" w:eastAsia="ko-KR"/>
        </w:rPr>
        <w:t xml:space="preserve"> представників </w:t>
      </w:r>
      <w:r w:rsidR="00B632A1">
        <w:rPr>
          <w:sz w:val="28"/>
          <w:szCs w:val="28"/>
          <w:lang w:val="uk-UA" w:eastAsia="ko-KR"/>
        </w:rPr>
        <w:t xml:space="preserve">від кожної із </w:t>
      </w:r>
      <w:r>
        <w:rPr>
          <w:sz w:val="28"/>
          <w:szCs w:val="28"/>
          <w:lang w:val="uk-UA" w:eastAsia="ko-KR"/>
        </w:rPr>
        <w:t>сторін соціальног</w:t>
      </w:r>
      <w:r w:rsidR="00B632A1">
        <w:rPr>
          <w:sz w:val="28"/>
          <w:szCs w:val="28"/>
          <w:lang w:val="uk-UA" w:eastAsia="ko-KR"/>
        </w:rPr>
        <w:t>о партнерства</w:t>
      </w:r>
      <w:r>
        <w:rPr>
          <w:sz w:val="28"/>
          <w:szCs w:val="28"/>
          <w:lang w:val="uk-UA" w:eastAsia="ko-KR"/>
        </w:rPr>
        <w:t>. Персональний склад Ради кожна сторона визначає самостійно.</w:t>
      </w:r>
      <w:r w:rsidR="004715C9">
        <w:rPr>
          <w:sz w:val="28"/>
          <w:szCs w:val="28"/>
          <w:lang w:val="uk-UA" w:eastAsia="ko-KR"/>
        </w:rPr>
        <w:t xml:space="preserve"> Строк повноважень членів Ради становить шість років. Кожна сторона із свого складу обирає співголову та його заступників.</w:t>
      </w:r>
    </w:p>
    <w:p w:rsidR="00063E59" w:rsidRDefault="00D45E63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Координує діяльність Ради голова, який обирається на першому засіданні із співголів </w:t>
      </w:r>
      <w:r w:rsidR="00B632A1">
        <w:rPr>
          <w:sz w:val="28"/>
          <w:szCs w:val="28"/>
          <w:lang w:val="uk-UA"/>
        </w:rPr>
        <w:t xml:space="preserve">сторін терміном на один рік почергово від </w:t>
      </w:r>
      <w:r w:rsidR="00063E59">
        <w:rPr>
          <w:sz w:val="28"/>
          <w:szCs w:val="28"/>
          <w:lang w:val="uk-UA"/>
        </w:rPr>
        <w:t>представників кожної із сторін.</w:t>
      </w:r>
    </w:p>
    <w:p w:rsidR="007847AD" w:rsidRDefault="001D3AFE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847AD">
        <w:rPr>
          <w:sz w:val="28"/>
          <w:szCs w:val="28"/>
          <w:lang w:val="uk-UA"/>
        </w:rPr>
        <w:t>. Співголови Ради:</w:t>
      </w:r>
    </w:p>
    <w:p w:rsidR="00B235A7" w:rsidRDefault="00B235A7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організовують діяльність Ради,</w:t>
      </w:r>
      <w:r w:rsidR="00ED4491">
        <w:rPr>
          <w:sz w:val="28"/>
          <w:szCs w:val="28"/>
          <w:lang w:val="uk-UA"/>
        </w:rPr>
        <w:t xml:space="preserve"> спільно визначають напрями її роботи;</w:t>
      </w:r>
    </w:p>
    <w:p w:rsidR="00ED4491" w:rsidRDefault="00ED4491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проводять консультації сторін у разі виникнення розбіжностей;</w:t>
      </w:r>
    </w:p>
    <w:p w:rsidR="00ED4491" w:rsidRDefault="00ED4491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представляють позицію відповідної сторони соціального партнерства під час розгляду питань на засіданнях Ради;</w:t>
      </w:r>
    </w:p>
    <w:p w:rsidR="00ED4491" w:rsidRDefault="00ED4491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утворюють за дорученням Ради узгоджувальні комісії</w:t>
      </w:r>
      <w:r w:rsidR="00A97199">
        <w:rPr>
          <w:sz w:val="28"/>
          <w:szCs w:val="28"/>
          <w:lang w:val="uk-UA"/>
        </w:rPr>
        <w:t xml:space="preserve"> та робочі групи.</w:t>
      </w:r>
    </w:p>
    <w:p w:rsidR="00B154FE" w:rsidRDefault="001D3AFE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B154FE">
        <w:rPr>
          <w:sz w:val="28"/>
          <w:szCs w:val="28"/>
          <w:lang w:val="uk-UA"/>
        </w:rPr>
        <w:t>. Члени ради:</w:t>
      </w:r>
    </w:p>
    <w:p w:rsidR="00EA034D" w:rsidRDefault="00EA034D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беруть участь в обговоренні питань, що розглядаються на засіданнях Ради та вносять власні пропозиції щодо прийняття відповідних рішень;</w:t>
      </w:r>
    </w:p>
    <w:p w:rsidR="009E648C" w:rsidRDefault="001D01EF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беруть участь за дорученням Ради або співголів у роботі комісій, рад, груп з питань підготовки висновків, рекомендацій, проектів угод, нормативно-правових актів з питань соціально-економічного розвитку і трудових відносин;</w:t>
      </w:r>
    </w:p>
    <w:p w:rsidR="00EA034D" w:rsidRDefault="009E648C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представляють за дорученням співголови позицію сторони соціального партнерства під час розгляду питань на засіданнях Ради.</w:t>
      </w:r>
      <w:r w:rsidR="001D01EF">
        <w:rPr>
          <w:sz w:val="28"/>
          <w:szCs w:val="28"/>
          <w:lang w:val="uk-UA"/>
        </w:rPr>
        <w:t xml:space="preserve"> </w:t>
      </w:r>
    </w:p>
    <w:p w:rsidR="006D3FFE" w:rsidRDefault="00AD7268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122D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72EBC">
        <w:rPr>
          <w:sz w:val="28"/>
          <w:szCs w:val="28"/>
          <w:lang w:val="uk-UA"/>
        </w:rPr>
        <w:t xml:space="preserve">Організаційною формою діяльності Ради є засідання, періодичність проведення яких визначається </w:t>
      </w:r>
      <w:r>
        <w:rPr>
          <w:sz w:val="28"/>
          <w:szCs w:val="28"/>
          <w:lang w:val="uk-UA"/>
        </w:rPr>
        <w:t>співголовами. У разі потреби на вимогу однієї із сторін соціального партнерства може бути скликано позачергове засідання Ради.</w:t>
      </w:r>
      <w:r w:rsidR="0091747D">
        <w:rPr>
          <w:sz w:val="28"/>
          <w:szCs w:val="28"/>
          <w:lang w:val="uk-UA"/>
        </w:rPr>
        <w:t xml:space="preserve"> Засідання Ради є правомочним, якщо на ньому присутні більшість представників від кожної із сторін соціального партнерства, які є членами Ради.</w:t>
      </w:r>
      <w:r w:rsidR="006D3FFE">
        <w:rPr>
          <w:sz w:val="28"/>
          <w:szCs w:val="28"/>
          <w:lang w:val="uk-UA"/>
        </w:rPr>
        <w:t xml:space="preserve"> Порядок проведення засідань, прийняття</w:t>
      </w:r>
      <w:r w:rsidR="00AD796B">
        <w:rPr>
          <w:sz w:val="28"/>
          <w:szCs w:val="28"/>
          <w:lang w:val="uk-UA"/>
        </w:rPr>
        <w:t xml:space="preserve"> </w:t>
      </w:r>
      <w:r w:rsidR="006D3FFE">
        <w:rPr>
          <w:sz w:val="28"/>
          <w:szCs w:val="28"/>
          <w:lang w:val="uk-UA"/>
        </w:rPr>
        <w:t>рішень</w:t>
      </w:r>
      <w:r w:rsidR="00AD796B">
        <w:rPr>
          <w:sz w:val="28"/>
          <w:szCs w:val="28"/>
          <w:lang w:val="uk-UA"/>
        </w:rPr>
        <w:t xml:space="preserve"> </w:t>
      </w:r>
      <w:r w:rsidR="006D3FFE">
        <w:rPr>
          <w:sz w:val="28"/>
          <w:szCs w:val="28"/>
          <w:lang w:val="uk-UA"/>
        </w:rPr>
        <w:t>визначається регламентом, який затверджується Радою.</w:t>
      </w:r>
    </w:p>
    <w:p w:rsidR="007447C3" w:rsidRDefault="007447C3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122D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Забезпечення діяльності Ради здійснюється секретаріатом, до складу якого входять три особи. Керівником секретаріату по черзі є представник головуючої сторони.</w:t>
      </w:r>
    </w:p>
    <w:p w:rsidR="00022AAE" w:rsidRDefault="006D3FFE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122D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Рішення</w:t>
      </w:r>
      <w:r w:rsidR="00AD796B">
        <w:rPr>
          <w:sz w:val="28"/>
          <w:szCs w:val="28"/>
          <w:lang w:val="uk-UA"/>
        </w:rPr>
        <w:t xml:space="preserve"> </w:t>
      </w:r>
      <w:r w:rsidR="005E09D7">
        <w:rPr>
          <w:sz w:val="28"/>
          <w:szCs w:val="28"/>
          <w:lang w:val="uk-UA"/>
        </w:rPr>
        <w:t>Ради оформляє</w:t>
      </w:r>
      <w:r w:rsidR="001C1FD1">
        <w:rPr>
          <w:sz w:val="28"/>
          <w:szCs w:val="28"/>
          <w:lang w:val="uk-UA"/>
        </w:rPr>
        <w:t>ться</w:t>
      </w:r>
      <w:r w:rsidR="005E09D7">
        <w:rPr>
          <w:sz w:val="28"/>
          <w:szCs w:val="28"/>
          <w:lang w:val="uk-UA"/>
        </w:rPr>
        <w:t xml:space="preserve"> протоколом секретар</w:t>
      </w:r>
      <w:r w:rsidR="001C1FD1">
        <w:rPr>
          <w:sz w:val="28"/>
          <w:szCs w:val="28"/>
          <w:lang w:val="uk-UA"/>
        </w:rPr>
        <w:t>ем</w:t>
      </w:r>
      <w:r w:rsidR="00F81EE7">
        <w:rPr>
          <w:sz w:val="28"/>
          <w:szCs w:val="28"/>
          <w:lang w:val="uk-UA"/>
        </w:rPr>
        <w:t xml:space="preserve"> Ради</w:t>
      </w:r>
      <w:r w:rsidR="001C1FD1">
        <w:rPr>
          <w:sz w:val="28"/>
          <w:szCs w:val="28"/>
          <w:lang w:val="uk-UA"/>
        </w:rPr>
        <w:t xml:space="preserve"> і</w:t>
      </w:r>
      <w:r w:rsidR="00AD796B">
        <w:rPr>
          <w:sz w:val="28"/>
          <w:szCs w:val="28"/>
          <w:lang w:val="uk-UA"/>
        </w:rPr>
        <w:t xml:space="preserve"> </w:t>
      </w:r>
      <w:r w:rsidR="00022AAE">
        <w:rPr>
          <w:sz w:val="28"/>
          <w:szCs w:val="28"/>
          <w:lang w:val="uk-UA"/>
        </w:rPr>
        <w:t>підписується співголовами Ради, а у разі їх відсутності – заступниками співголів.</w:t>
      </w:r>
    </w:p>
    <w:p w:rsidR="00F81EE7" w:rsidRDefault="00022AAE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незгоди однієї із сторін соціального партнерства або члена Ради</w:t>
      </w:r>
      <w:r w:rsidR="00AD796B">
        <w:rPr>
          <w:sz w:val="28"/>
          <w:szCs w:val="28"/>
          <w:lang w:val="uk-UA"/>
        </w:rPr>
        <w:t xml:space="preserve"> </w:t>
      </w:r>
      <w:r w:rsidR="000E197C">
        <w:rPr>
          <w:sz w:val="28"/>
          <w:szCs w:val="28"/>
          <w:lang w:val="uk-UA"/>
        </w:rPr>
        <w:t>з запропонованим рішенням їх думка викладається в письмовій формі і додається до рішення Ради.</w:t>
      </w:r>
      <w:r w:rsidR="00AD796B">
        <w:rPr>
          <w:sz w:val="28"/>
          <w:szCs w:val="28"/>
          <w:lang w:val="uk-UA"/>
        </w:rPr>
        <w:t xml:space="preserve"> </w:t>
      </w:r>
      <w:r w:rsidR="00655AE9">
        <w:rPr>
          <w:sz w:val="28"/>
          <w:szCs w:val="28"/>
          <w:lang w:val="uk-UA"/>
        </w:rPr>
        <w:t>Рішення Ради мають рекомендаційний характер.</w:t>
      </w:r>
    </w:p>
    <w:p w:rsidR="00D45E63" w:rsidRDefault="00157676" w:rsidP="004D7F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122D6">
        <w:rPr>
          <w:sz w:val="28"/>
          <w:szCs w:val="28"/>
          <w:lang w:val="uk-UA"/>
        </w:rPr>
        <w:t>5</w:t>
      </w:r>
      <w:r w:rsidR="00487026">
        <w:rPr>
          <w:sz w:val="28"/>
          <w:szCs w:val="28"/>
          <w:lang w:val="uk-UA"/>
        </w:rPr>
        <w:t>.</w:t>
      </w:r>
      <w:r w:rsidR="001362B9">
        <w:rPr>
          <w:sz w:val="28"/>
          <w:szCs w:val="28"/>
          <w:lang w:val="uk-UA"/>
        </w:rPr>
        <w:t xml:space="preserve"> </w:t>
      </w:r>
      <w:r w:rsidR="00012908">
        <w:rPr>
          <w:sz w:val="28"/>
          <w:szCs w:val="28"/>
          <w:lang w:val="uk-UA"/>
        </w:rPr>
        <w:t xml:space="preserve">Організаційне та матеріально-технічне забезпечення діяльності Ради здійснюється </w:t>
      </w:r>
      <w:r w:rsidR="0069782B">
        <w:rPr>
          <w:sz w:val="28"/>
          <w:szCs w:val="28"/>
          <w:lang w:val="uk-UA"/>
        </w:rPr>
        <w:t>Головним управлінням праці та соціального захист</w:t>
      </w:r>
      <w:r w:rsidR="005D161F">
        <w:rPr>
          <w:sz w:val="28"/>
          <w:szCs w:val="28"/>
          <w:lang w:val="uk-UA"/>
        </w:rPr>
        <w:t>у населення облдержадміністрації</w:t>
      </w:r>
      <w:r w:rsidR="00012908">
        <w:rPr>
          <w:sz w:val="28"/>
          <w:szCs w:val="28"/>
          <w:lang w:val="uk-UA"/>
        </w:rPr>
        <w:t>.</w:t>
      </w:r>
    </w:p>
    <w:p w:rsidR="00157676" w:rsidRDefault="00157676" w:rsidP="00A83F34">
      <w:pPr>
        <w:jc w:val="both"/>
        <w:rPr>
          <w:sz w:val="28"/>
          <w:szCs w:val="28"/>
          <w:lang w:val="uk-UA"/>
        </w:rPr>
      </w:pPr>
    </w:p>
    <w:p w:rsidR="00D45E63" w:rsidRDefault="00AD796B" w:rsidP="00A83F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45E63" w:rsidRPr="00E75BD3" w:rsidRDefault="00D45E63" w:rsidP="00A83F34">
      <w:pPr>
        <w:jc w:val="both"/>
        <w:rPr>
          <w:sz w:val="28"/>
          <w:szCs w:val="28"/>
          <w:lang w:val="uk-UA"/>
        </w:rPr>
      </w:pPr>
    </w:p>
    <w:p w:rsidR="008B1EF5" w:rsidRPr="00E75BD3" w:rsidRDefault="008B1EF5" w:rsidP="00A83F34">
      <w:pPr>
        <w:jc w:val="both"/>
        <w:rPr>
          <w:sz w:val="28"/>
          <w:szCs w:val="28"/>
          <w:lang w:val="uk-UA"/>
        </w:rPr>
      </w:pPr>
      <w:r w:rsidRPr="00E75BD3">
        <w:rPr>
          <w:sz w:val="28"/>
          <w:szCs w:val="28"/>
          <w:lang w:val="uk-UA"/>
        </w:rPr>
        <w:t>Заступник голови – керівник</w:t>
      </w:r>
    </w:p>
    <w:p w:rsidR="00D8344E" w:rsidRPr="00E75BD3" w:rsidRDefault="0013103D" w:rsidP="00A83F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облдержадміністрації</w:t>
      </w:r>
      <w:r w:rsidR="00AD796B">
        <w:rPr>
          <w:sz w:val="28"/>
          <w:szCs w:val="28"/>
          <w:lang w:val="uk-UA"/>
        </w:rPr>
        <w:t xml:space="preserve"> </w:t>
      </w:r>
      <w:r w:rsidR="00AD796B">
        <w:rPr>
          <w:sz w:val="28"/>
          <w:szCs w:val="28"/>
          <w:lang w:val="en-US"/>
        </w:rPr>
        <w:tab/>
      </w:r>
      <w:r w:rsidR="00AD796B">
        <w:rPr>
          <w:sz w:val="28"/>
          <w:szCs w:val="28"/>
          <w:lang w:val="en-US"/>
        </w:rPr>
        <w:tab/>
      </w:r>
      <w:r w:rsidR="00AD796B">
        <w:rPr>
          <w:sz w:val="28"/>
          <w:szCs w:val="28"/>
          <w:lang w:val="en-US"/>
        </w:rPr>
        <w:tab/>
      </w:r>
      <w:r w:rsidR="00AD796B">
        <w:rPr>
          <w:sz w:val="28"/>
          <w:szCs w:val="28"/>
          <w:lang w:val="en-US"/>
        </w:rPr>
        <w:tab/>
      </w:r>
      <w:r w:rsidR="00AD796B">
        <w:rPr>
          <w:sz w:val="28"/>
          <w:szCs w:val="28"/>
          <w:lang w:val="en-US"/>
        </w:rPr>
        <w:tab/>
      </w:r>
      <w:r w:rsidR="008B1EF5" w:rsidRPr="00E75BD3">
        <w:rPr>
          <w:sz w:val="28"/>
          <w:szCs w:val="28"/>
          <w:lang w:val="uk-UA"/>
        </w:rPr>
        <w:t>В.О.Пархоменко</w:t>
      </w:r>
    </w:p>
    <w:sectPr w:rsidR="00D8344E" w:rsidRPr="00E75BD3" w:rsidSect="00561F5A">
      <w:headerReference w:type="even" r:id="rId7"/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4BB" w:rsidRDefault="00B304BB">
      <w:r>
        <w:separator/>
      </w:r>
    </w:p>
  </w:endnote>
  <w:endnote w:type="continuationSeparator" w:id="0">
    <w:p w:rsidR="00B304BB" w:rsidRDefault="00B3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4BB" w:rsidRDefault="00B304BB">
      <w:r>
        <w:separator/>
      </w:r>
    </w:p>
  </w:footnote>
  <w:footnote w:type="continuationSeparator" w:id="0">
    <w:p w:rsidR="00B304BB" w:rsidRDefault="00B3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54DE" w:rsidRDefault="004A54DE" w:rsidP="00BA67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54DE" w:rsidRDefault="004A5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54DE" w:rsidRDefault="004A54DE" w:rsidP="00BA67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96B">
      <w:rPr>
        <w:rStyle w:val="PageNumber"/>
        <w:noProof/>
      </w:rPr>
      <w:t>3</w:t>
    </w:r>
    <w:r>
      <w:rPr>
        <w:rStyle w:val="PageNumber"/>
      </w:rPr>
      <w:fldChar w:fldCharType="end"/>
    </w:r>
  </w:p>
  <w:p w:rsidR="004A54DE" w:rsidRDefault="004A5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0C1"/>
    <w:multiLevelType w:val="hybridMultilevel"/>
    <w:tmpl w:val="D2D0F942"/>
    <w:lvl w:ilvl="0" w:tplc="86840E1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C75F81"/>
    <w:multiLevelType w:val="hybridMultilevel"/>
    <w:tmpl w:val="466E400E"/>
    <w:lvl w:ilvl="0" w:tplc="D5A0FF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E644CEB"/>
    <w:multiLevelType w:val="hybridMultilevel"/>
    <w:tmpl w:val="B5C4B35A"/>
    <w:lvl w:ilvl="0" w:tplc="9D4603F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44E"/>
    <w:rsid w:val="00001301"/>
    <w:rsid w:val="00001F69"/>
    <w:rsid w:val="00003B09"/>
    <w:rsid w:val="00010629"/>
    <w:rsid w:val="00012908"/>
    <w:rsid w:val="00022AAE"/>
    <w:rsid w:val="000313C9"/>
    <w:rsid w:val="00033D73"/>
    <w:rsid w:val="00036604"/>
    <w:rsid w:val="000377F8"/>
    <w:rsid w:val="00054F77"/>
    <w:rsid w:val="00057C06"/>
    <w:rsid w:val="00063E59"/>
    <w:rsid w:val="0006727A"/>
    <w:rsid w:val="000815A6"/>
    <w:rsid w:val="0008576D"/>
    <w:rsid w:val="00093E63"/>
    <w:rsid w:val="000A0409"/>
    <w:rsid w:val="000A091B"/>
    <w:rsid w:val="000A6D6B"/>
    <w:rsid w:val="000B286C"/>
    <w:rsid w:val="000B38B6"/>
    <w:rsid w:val="000B3CAB"/>
    <w:rsid w:val="000B5A45"/>
    <w:rsid w:val="000B74C1"/>
    <w:rsid w:val="000C7D63"/>
    <w:rsid w:val="000D1F08"/>
    <w:rsid w:val="000E197C"/>
    <w:rsid w:val="00105504"/>
    <w:rsid w:val="00110BAC"/>
    <w:rsid w:val="00120777"/>
    <w:rsid w:val="00121F76"/>
    <w:rsid w:val="001225CA"/>
    <w:rsid w:val="0013103D"/>
    <w:rsid w:val="001330AB"/>
    <w:rsid w:val="001362B9"/>
    <w:rsid w:val="00136E34"/>
    <w:rsid w:val="00137D5F"/>
    <w:rsid w:val="0015309B"/>
    <w:rsid w:val="00157676"/>
    <w:rsid w:val="0016365E"/>
    <w:rsid w:val="0017019A"/>
    <w:rsid w:val="00170E2E"/>
    <w:rsid w:val="00190C18"/>
    <w:rsid w:val="001914C3"/>
    <w:rsid w:val="001A6AB8"/>
    <w:rsid w:val="001B031D"/>
    <w:rsid w:val="001C1FD1"/>
    <w:rsid w:val="001C4484"/>
    <w:rsid w:val="001C6604"/>
    <w:rsid w:val="001C783C"/>
    <w:rsid w:val="001D01EF"/>
    <w:rsid w:val="001D0D22"/>
    <w:rsid w:val="001D3AFE"/>
    <w:rsid w:val="001E09B4"/>
    <w:rsid w:val="001E317C"/>
    <w:rsid w:val="001E6C49"/>
    <w:rsid w:val="001F72A2"/>
    <w:rsid w:val="001F776B"/>
    <w:rsid w:val="0020091A"/>
    <w:rsid w:val="002022D4"/>
    <w:rsid w:val="00207AA1"/>
    <w:rsid w:val="002122D6"/>
    <w:rsid w:val="00213BD7"/>
    <w:rsid w:val="002157EA"/>
    <w:rsid w:val="0023384B"/>
    <w:rsid w:val="002342CD"/>
    <w:rsid w:val="002345D3"/>
    <w:rsid w:val="002440B9"/>
    <w:rsid w:val="00244829"/>
    <w:rsid w:val="002479FD"/>
    <w:rsid w:val="0025417E"/>
    <w:rsid w:val="002664CE"/>
    <w:rsid w:val="00280C7F"/>
    <w:rsid w:val="00283790"/>
    <w:rsid w:val="0029778C"/>
    <w:rsid w:val="002A1E32"/>
    <w:rsid w:val="002C2F51"/>
    <w:rsid w:val="002C5004"/>
    <w:rsid w:val="002C5C92"/>
    <w:rsid w:val="002D508A"/>
    <w:rsid w:val="002E2782"/>
    <w:rsid w:val="002E3DE5"/>
    <w:rsid w:val="002F0FDB"/>
    <w:rsid w:val="00300CFC"/>
    <w:rsid w:val="0030785F"/>
    <w:rsid w:val="003128E8"/>
    <w:rsid w:val="00316621"/>
    <w:rsid w:val="00324BC0"/>
    <w:rsid w:val="00361092"/>
    <w:rsid w:val="00366B6F"/>
    <w:rsid w:val="0037463F"/>
    <w:rsid w:val="00387E8C"/>
    <w:rsid w:val="003A34AC"/>
    <w:rsid w:val="003A3B9B"/>
    <w:rsid w:val="003C0BED"/>
    <w:rsid w:val="003C343F"/>
    <w:rsid w:val="003D1BA4"/>
    <w:rsid w:val="003D2109"/>
    <w:rsid w:val="003D5ECE"/>
    <w:rsid w:val="003E371B"/>
    <w:rsid w:val="0040015D"/>
    <w:rsid w:val="00410741"/>
    <w:rsid w:val="0041422F"/>
    <w:rsid w:val="00425963"/>
    <w:rsid w:val="00444BB4"/>
    <w:rsid w:val="004567EF"/>
    <w:rsid w:val="00457190"/>
    <w:rsid w:val="004715C9"/>
    <w:rsid w:val="004766FC"/>
    <w:rsid w:val="00487026"/>
    <w:rsid w:val="00491126"/>
    <w:rsid w:val="004A0638"/>
    <w:rsid w:val="004A0976"/>
    <w:rsid w:val="004A54DE"/>
    <w:rsid w:val="004A6BD1"/>
    <w:rsid w:val="004B279D"/>
    <w:rsid w:val="004C4413"/>
    <w:rsid w:val="004D2951"/>
    <w:rsid w:val="004D476F"/>
    <w:rsid w:val="004D5B0E"/>
    <w:rsid w:val="004D7FA0"/>
    <w:rsid w:val="005017F3"/>
    <w:rsid w:val="00516006"/>
    <w:rsid w:val="005162B5"/>
    <w:rsid w:val="00532A5D"/>
    <w:rsid w:val="005438FD"/>
    <w:rsid w:val="005529CF"/>
    <w:rsid w:val="00561F5A"/>
    <w:rsid w:val="00575E66"/>
    <w:rsid w:val="00583FB3"/>
    <w:rsid w:val="00590D45"/>
    <w:rsid w:val="00595B2D"/>
    <w:rsid w:val="005B35A4"/>
    <w:rsid w:val="005B4B85"/>
    <w:rsid w:val="005C1D1A"/>
    <w:rsid w:val="005C5D0D"/>
    <w:rsid w:val="005C76E1"/>
    <w:rsid w:val="005D10C4"/>
    <w:rsid w:val="005D161F"/>
    <w:rsid w:val="005D3BBA"/>
    <w:rsid w:val="005D56C2"/>
    <w:rsid w:val="005D6282"/>
    <w:rsid w:val="005E015B"/>
    <w:rsid w:val="005E09D7"/>
    <w:rsid w:val="005E2F5D"/>
    <w:rsid w:val="005E2FE4"/>
    <w:rsid w:val="005E36C2"/>
    <w:rsid w:val="005F4E93"/>
    <w:rsid w:val="005F6FE4"/>
    <w:rsid w:val="00607262"/>
    <w:rsid w:val="00607F67"/>
    <w:rsid w:val="00611A99"/>
    <w:rsid w:val="00631FC1"/>
    <w:rsid w:val="00633184"/>
    <w:rsid w:val="00644DB9"/>
    <w:rsid w:val="006548A0"/>
    <w:rsid w:val="00655AE9"/>
    <w:rsid w:val="00667D90"/>
    <w:rsid w:val="00697672"/>
    <w:rsid w:val="0069782B"/>
    <w:rsid w:val="006A45CF"/>
    <w:rsid w:val="006D0F8B"/>
    <w:rsid w:val="006D3FFE"/>
    <w:rsid w:val="006E5500"/>
    <w:rsid w:val="007000DE"/>
    <w:rsid w:val="00724A5C"/>
    <w:rsid w:val="0072510D"/>
    <w:rsid w:val="007428C8"/>
    <w:rsid w:val="007447C3"/>
    <w:rsid w:val="00751561"/>
    <w:rsid w:val="00761424"/>
    <w:rsid w:val="00773227"/>
    <w:rsid w:val="00775F38"/>
    <w:rsid w:val="00781661"/>
    <w:rsid w:val="007847AD"/>
    <w:rsid w:val="00784FFA"/>
    <w:rsid w:val="00791CE2"/>
    <w:rsid w:val="00791D2D"/>
    <w:rsid w:val="007B4271"/>
    <w:rsid w:val="007B4B07"/>
    <w:rsid w:val="007C585E"/>
    <w:rsid w:val="007D3829"/>
    <w:rsid w:val="007E367D"/>
    <w:rsid w:val="0080206C"/>
    <w:rsid w:val="0080241F"/>
    <w:rsid w:val="008110F3"/>
    <w:rsid w:val="0081751A"/>
    <w:rsid w:val="00821FFF"/>
    <w:rsid w:val="00822CB1"/>
    <w:rsid w:val="00825289"/>
    <w:rsid w:val="0084342A"/>
    <w:rsid w:val="008452FF"/>
    <w:rsid w:val="00857C22"/>
    <w:rsid w:val="00872740"/>
    <w:rsid w:val="008823C3"/>
    <w:rsid w:val="00882BC5"/>
    <w:rsid w:val="008909A9"/>
    <w:rsid w:val="00893296"/>
    <w:rsid w:val="008A5105"/>
    <w:rsid w:val="008A558C"/>
    <w:rsid w:val="008B0959"/>
    <w:rsid w:val="008B1044"/>
    <w:rsid w:val="008B1EF5"/>
    <w:rsid w:val="008B55BA"/>
    <w:rsid w:val="008C0310"/>
    <w:rsid w:val="008C3F26"/>
    <w:rsid w:val="008E2D32"/>
    <w:rsid w:val="008E3180"/>
    <w:rsid w:val="008F49FF"/>
    <w:rsid w:val="00907D89"/>
    <w:rsid w:val="00911ACE"/>
    <w:rsid w:val="009123B8"/>
    <w:rsid w:val="009145B6"/>
    <w:rsid w:val="0091747D"/>
    <w:rsid w:val="0094234A"/>
    <w:rsid w:val="0095195F"/>
    <w:rsid w:val="009617A4"/>
    <w:rsid w:val="009657AE"/>
    <w:rsid w:val="00972EBC"/>
    <w:rsid w:val="00982AE9"/>
    <w:rsid w:val="009963D5"/>
    <w:rsid w:val="00996625"/>
    <w:rsid w:val="009C1B92"/>
    <w:rsid w:val="009C3CD0"/>
    <w:rsid w:val="009C61A8"/>
    <w:rsid w:val="009C7B3F"/>
    <w:rsid w:val="009E648C"/>
    <w:rsid w:val="009F1C5D"/>
    <w:rsid w:val="00A10E7C"/>
    <w:rsid w:val="00A12DBE"/>
    <w:rsid w:val="00A13E3B"/>
    <w:rsid w:val="00A153B9"/>
    <w:rsid w:val="00A465D2"/>
    <w:rsid w:val="00A535EC"/>
    <w:rsid w:val="00A556FE"/>
    <w:rsid w:val="00A56FBB"/>
    <w:rsid w:val="00A600AF"/>
    <w:rsid w:val="00A64EC4"/>
    <w:rsid w:val="00A65B26"/>
    <w:rsid w:val="00A70A40"/>
    <w:rsid w:val="00A73447"/>
    <w:rsid w:val="00A76A82"/>
    <w:rsid w:val="00A83F34"/>
    <w:rsid w:val="00A866B9"/>
    <w:rsid w:val="00A97199"/>
    <w:rsid w:val="00AA6498"/>
    <w:rsid w:val="00AA64FC"/>
    <w:rsid w:val="00AB550D"/>
    <w:rsid w:val="00AC0D43"/>
    <w:rsid w:val="00AC6E81"/>
    <w:rsid w:val="00AC6EB9"/>
    <w:rsid w:val="00AD02E6"/>
    <w:rsid w:val="00AD3F2D"/>
    <w:rsid w:val="00AD45FE"/>
    <w:rsid w:val="00AD7268"/>
    <w:rsid w:val="00AD726E"/>
    <w:rsid w:val="00AD796B"/>
    <w:rsid w:val="00AE6108"/>
    <w:rsid w:val="00AF110E"/>
    <w:rsid w:val="00AF7B3F"/>
    <w:rsid w:val="00B05D5B"/>
    <w:rsid w:val="00B12AE1"/>
    <w:rsid w:val="00B1364B"/>
    <w:rsid w:val="00B154FE"/>
    <w:rsid w:val="00B20B1D"/>
    <w:rsid w:val="00B235A7"/>
    <w:rsid w:val="00B24A6A"/>
    <w:rsid w:val="00B304BB"/>
    <w:rsid w:val="00B3719C"/>
    <w:rsid w:val="00B632A1"/>
    <w:rsid w:val="00B6383C"/>
    <w:rsid w:val="00B752D1"/>
    <w:rsid w:val="00B81AD5"/>
    <w:rsid w:val="00B87C87"/>
    <w:rsid w:val="00BA2178"/>
    <w:rsid w:val="00BA5A2D"/>
    <w:rsid w:val="00BA6705"/>
    <w:rsid w:val="00BA6EFE"/>
    <w:rsid w:val="00BB24E6"/>
    <w:rsid w:val="00BC45CC"/>
    <w:rsid w:val="00BE0EC5"/>
    <w:rsid w:val="00BE520C"/>
    <w:rsid w:val="00C11FAD"/>
    <w:rsid w:val="00C14298"/>
    <w:rsid w:val="00C34950"/>
    <w:rsid w:val="00C43E9A"/>
    <w:rsid w:val="00C47B07"/>
    <w:rsid w:val="00C50286"/>
    <w:rsid w:val="00C523AE"/>
    <w:rsid w:val="00C52F84"/>
    <w:rsid w:val="00C76E25"/>
    <w:rsid w:val="00C86108"/>
    <w:rsid w:val="00C95F13"/>
    <w:rsid w:val="00CC4215"/>
    <w:rsid w:val="00CE36B6"/>
    <w:rsid w:val="00CE4C7E"/>
    <w:rsid w:val="00CE6F4A"/>
    <w:rsid w:val="00CF1054"/>
    <w:rsid w:val="00CF1224"/>
    <w:rsid w:val="00CF6B38"/>
    <w:rsid w:val="00D00CDE"/>
    <w:rsid w:val="00D11BFD"/>
    <w:rsid w:val="00D15DFA"/>
    <w:rsid w:val="00D17020"/>
    <w:rsid w:val="00D2192E"/>
    <w:rsid w:val="00D22F53"/>
    <w:rsid w:val="00D40532"/>
    <w:rsid w:val="00D45E63"/>
    <w:rsid w:val="00D52D66"/>
    <w:rsid w:val="00D5639C"/>
    <w:rsid w:val="00D57F0D"/>
    <w:rsid w:val="00D62F72"/>
    <w:rsid w:val="00D6370C"/>
    <w:rsid w:val="00D63931"/>
    <w:rsid w:val="00D6796A"/>
    <w:rsid w:val="00D67D04"/>
    <w:rsid w:val="00D82269"/>
    <w:rsid w:val="00D8344E"/>
    <w:rsid w:val="00D90201"/>
    <w:rsid w:val="00D9065B"/>
    <w:rsid w:val="00D970E0"/>
    <w:rsid w:val="00DB1D52"/>
    <w:rsid w:val="00DD3921"/>
    <w:rsid w:val="00DE30C4"/>
    <w:rsid w:val="00DF2FD2"/>
    <w:rsid w:val="00E111BA"/>
    <w:rsid w:val="00E20D59"/>
    <w:rsid w:val="00E21CD1"/>
    <w:rsid w:val="00E2705F"/>
    <w:rsid w:val="00E320E5"/>
    <w:rsid w:val="00E33463"/>
    <w:rsid w:val="00E365FE"/>
    <w:rsid w:val="00E434CD"/>
    <w:rsid w:val="00E47118"/>
    <w:rsid w:val="00E473C1"/>
    <w:rsid w:val="00E47ED1"/>
    <w:rsid w:val="00E47FA5"/>
    <w:rsid w:val="00E50CEB"/>
    <w:rsid w:val="00E552D1"/>
    <w:rsid w:val="00E75BD3"/>
    <w:rsid w:val="00E80944"/>
    <w:rsid w:val="00E82474"/>
    <w:rsid w:val="00E93085"/>
    <w:rsid w:val="00E95A16"/>
    <w:rsid w:val="00E96E15"/>
    <w:rsid w:val="00EA034D"/>
    <w:rsid w:val="00EA23AD"/>
    <w:rsid w:val="00EB4E03"/>
    <w:rsid w:val="00EC66D8"/>
    <w:rsid w:val="00ED4491"/>
    <w:rsid w:val="00ED5695"/>
    <w:rsid w:val="00EE26D2"/>
    <w:rsid w:val="00EE2C31"/>
    <w:rsid w:val="00EF1C55"/>
    <w:rsid w:val="00EF32D7"/>
    <w:rsid w:val="00EF78FC"/>
    <w:rsid w:val="00F03837"/>
    <w:rsid w:val="00F10101"/>
    <w:rsid w:val="00F34828"/>
    <w:rsid w:val="00F352F6"/>
    <w:rsid w:val="00F36660"/>
    <w:rsid w:val="00F40756"/>
    <w:rsid w:val="00F51694"/>
    <w:rsid w:val="00F53EAB"/>
    <w:rsid w:val="00F54721"/>
    <w:rsid w:val="00F60F53"/>
    <w:rsid w:val="00F66D41"/>
    <w:rsid w:val="00F711FC"/>
    <w:rsid w:val="00F76C7F"/>
    <w:rsid w:val="00F81EE7"/>
    <w:rsid w:val="00F93064"/>
    <w:rsid w:val="00FD05A1"/>
    <w:rsid w:val="00FD5D27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28D03-2044-42FC-A4A4-DC376A9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  <w:lang w:val="uk-UA"/>
    </w:rPr>
  </w:style>
  <w:style w:type="table" w:styleId="TableGrid">
    <w:name w:val="Table Grid"/>
    <w:basedOn w:val="TableNormal"/>
    <w:rsid w:val="008B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6705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BA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запрошених</vt:lpstr>
    </vt:vector>
  </TitlesOfParts>
  <Company>GUPSZN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запрошених</dc:title>
  <dc:subject/>
  <dc:creator>r222-1</dc:creator>
  <cp:keywords/>
  <dc:description/>
  <cp:lastModifiedBy>Mykhailo Tolstikhin</cp:lastModifiedBy>
  <cp:revision>2</cp:revision>
  <cp:lastPrinted>2009-07-21T10:27:00Z</cp:lastPrinted>
  <dcterms:created xsi:type="dcterms:W3CDTF">2023-06-08T12:52:00Z</dcterms:created>
  <dcterms:modified xsi:type="dcterms:W3CDTF">2023-06-08T12:52:00Z</dcterms:modified>
</cp:coreProperties>
</file>