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2C5" w:rsidRDefault="00A972C5" w:rsidP="00A972C5">
      <w:pPr>
        <w:ind w:left="6300" w:right="844"/>
        <w:jc w:val="center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A972C5" w:rsidRDefault="00A972C5" w:rsidP="00A972C5">
      <w:pPr>
        <w:ind w:left="6372"/>
        <w:rPr>
          <w:sz w:val="28"/>
          <w:szCs w:val="28"/>
        </w:rPr>
      </w:pPr>
      <w:r>
        <w:rPr>
          <w:sz w:val="28"/>
          <w:szCs w:val="28"/>
        </w:rPr>
        <w:t>Розпорядження  голови      облдержадміністрації</w:t>
      </w:r>
    </w:p>
    <w:p w:rsidR="00A972C5" w:rsidRDefault="00A972C5" w:rsidP="00A972C5">
      <w:pPr>
        <w:tabs>
          <w:tab w:val="left" w:pos="7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14.03.2012 № 91</w:t>
      </w:r>
    </w:p>
    <w:p w:rsidR="00A972C5" w:rsidRPr="001A1C95" w:rsidRDefault="00A972C5" w:rsidP="00A972C5">
      <w:pPr>
        <w:tabs>
          <w:tab w:val="left" w:pos="7600"/>
        </w:tabs>
        <w:rPr>
          <w:sz w:val="28"/>
          <w:szCs w:val="28"/>
        </w:rPr>
      </w:pPr>
    </w:p>
    <w:p w:rsidR="00A972C5" w:rsidRDefault="00A972C5" w:rsidP="00A972C5">
      <w:pPr>
        <w:rPr>
          <w:sz w:val="28"/>
          <w:szCs w:val="28"/>
        </w:rPr>
      </w:pPr>
    </w:p>
    <w:p w:rsidR="00A972C5" w:rsidRPr="001A1C95" w:rsidRDefault="00A972C5" w:rsidP="00A972C5">
      <w:pPr>
        <w:rPr>
          <w:sz w:val="28"/>
          <w:szCs w:val="28"/>
        </w:rPr>
      </w:pPr>
    </w:p>
    <w:p w:rsidR="00A972C5" w:rsidRDefault="00A972C5" w:rsidP="00A972C5">
      <w:pPr>
        <w:tabs>
          <w:tab w:val="left" w:pos="-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Л О Ж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A972C5" w:rsidRDefault="00A972C5" w:rsidP="00A972C5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Обласний штаб з організації оздоровлення та відпочинку дітей  </w:t>
      </w:r>
    </w:p>
    <w:p w:rsidR="00A972C5" w:rsidRDefault="00A972C5" w:rsidP="00A972C5">
      <w:pPr>
        <w:tabs>
          <w:tab w:val="left" w:pos="3300"/>
        </w:tabs>
        <w:jc w:val="center"/>
        <w:rPr>
          <w:sz w:val="28"/>
          <w:szCs w:val="28"/>
        </w:rPr>
      </w:pPr>
    </w:p>
    <w:p w:rsidR="00A972C5" w:rsidRPr="00E80D79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 w:rsidRPr="00E80D79">
        <w:rPr>
          <w:sz w:val="28"/>
          <w:szCs w:val="28"/>
        </w:rPr>
        <w:t>1.</w:t>
      </w:r>
      <w:r>
        <w:rPr>
          <w:sz w:val="28"/>
          <w:szCs w:val="28"/>
        </w:rPr>
        <w:t xml:space="preserve">     </w:t>
      </w:r>
      <w:r w:rsidRPr="00E80D79">
        <w:rPr>
          <w:sz w:val="28"/>
          <w:szCs w:val="28"/>
        </w:rPr>
        <w:t xml:space="preserve"> Обласний штаб з організації оздоровлення та відпочинку дітей (далі – Обласний штаб) є  дорадчо-консультативним  органом при обласній державній адміністрації, покликаним сприяти постійному вдосконаленню державної політики у сфері оздоровлення та відпочинку дітей, забезпечувати узгодженість дій органів виконавчої влади, органів місцевого самовряд</w:t>
      </w:r>
      <w:r>
        <w:rPr>
          <w:sz w:val="28"/>
          <w:szCs w:val="28"/>
        </w:rPr>
        <w:t>ування, підприємств, установ та</w:t>
      </w:r>
      <w:r w:rsidRPr="00E80D79">
        <w:rPr>
          <w:sz w:val="28"/>
          <w:szCs w:val="28"/>
        </w:rPr>
        <w:t xml:space="preserve"> організацій </w:t>
      </w:r>
      <w:r>
        <w:rPr>
          <w:sz w:val="28"/>
          <w:szCs w:val="28"/>
        </w:rPr>
        <w:t xml:space="preserve">у вирішенні питань, пов’язаних </w:t>
      </w:r>
      <w:r w:rsidRPr="00E80D79">
        <w:rPr>
          <w:sz w:val="28"/>
          <w:szCs w:val="28"/>
        </w:rPr>
        <w:t>з</w:t>
      </w:r>
      <w:r>
        <w:rPr>
          <w:sz w:val="28"/>
          <w:szCs w:val="28"/>
        </w:rPr>
        <w:t>і</w:t>
      </w:r>
      <w:r w:rsidRPr="00E80D79">
        <w:rPr>
          <w:sz w:val="28"/>
          <w:szCs w:val="28"/>
        </w:rPr>
        <w:t xml:space="preserve"> створенням  безпечних  умов  для якісного відпочинку та оздоровлення дітей.</w:t>
      </w:r>
    </w:p>
    <w:p w:rsidR="00A972C5" w:rsidRPr="00E80D79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D79">
        <w:rPr>
          <w:sz w:val="28"/>
          <w:szCs w:val="28"/>
        </w:rPr>
        <w:t>Обласний штаб створюється розпорядженням голови о</w:t>
      </w:r>
      <w:r>
        <w:rPr>
          <w:sz w:val="28"/>
          <w:szCs w:val="28"/>
        </w:rPr>
        <w:t>блдержадміністрації. Його склад</w:t>
      </w:r>
      <w:r w:rsidRPr="00E80D79">
        <w:rPr>
          <w:sz w:val="28"/>
          <w:szCs w:val="28"/>
        </w:rPr>
        <w:t xml:space="preserve"> фо</w:t>
      </w:r>
      <w:r>
        <w:rPr>
          <w:sz w:val="28"/>
          <w:szCs w:val="28"/>
        </w:rPr>
        <w:t>рмується з представників</w:t>
      </w:r>
      <w:r w:rsidRPr="00E80D79">
        <w:rPr>
          <w:sz w:val="28"/>
          <w:szCs w:val="28"/>
        </w:rPr>
        <w:t xml:space="preserve"> місцевих органів виконавчої влади, органів місцевого самоврядування, представників громадських організацій</w:t>
      </w:r>
      <w:r>
        <w:rPr>
          <w:sz w:val="28"/>
          <w:szCs w:val="28"/>
        </w:rPr>
        <w:t xml:space="preserve"> (за згодою)</w:t>
      </w:r>
      <w:r w:rsidRPr="00E80D79">
        <w:rPr>
          <w:sz w:val="28"/>
          <w:szCs w:val="28"/>
        </w:rPr>
        <w:t xml:space="preserve">, фахівців різних галузей,  які причетні до реалізації обласної програми з оздоровлення та відпочинку дітей. Склад ради затверджується розпорядженням голови облдержадміністрації. </w:t>
      </w:r>
    </w:p>
    <w:p w:rsidR="00A972C5" w:rsidRPr="00E80D79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Обласний штаб у своїй діяльності</w:t>
      </w:r>
      <w:r w:rsidRPr="00E80D79">
        <w:rPr>
          <w:sz w:val="28"/>
          <w:szCs w:val="28"/>
        </w:rPr>
        <w:t xml:space="preserve"> к</w:t>
      </w:r>
      <w:r>
        <w:rPr>
          <w:sz w:val="28"/>
          <w:szCs w:val="28"/>
        </w:rPr>
        <w:t>ерується Конституцією України, з</w:t>
      </w:r>
      <w:r w:rsidRPr="00E80D79">
        <w:rPr>
          <w:sz w:val="28"/>
          <w:szCs w:val="28"/>
        </w:rPr>
        <w:t>аконами України, актами Президента України, Кабінету Міністрів України, розпорядженнями голови обласної державної адміністрації та цим Положенням.</w:t>
      </w:r>
    </w:p>
    <w:p w:rsidR="00A972C5" w:rsidRPr="00E80D79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80D79">
        <w:rPr>
          <w:sz w:val="28"/>
          <w:szCs w:val="28"/>
        </w:rPr>
        <w:t>Основним   завданням  Обласного штабу є координація дій міс</w:t>
      </w:r>
      <w:r>
        <w:rPr>
          <w:sz w:val="28"/>
          <w:szCs w:val="28"/>
        </w:rPr>
        <w:t>цевих органів виконавчої влади,</w:t>
      </w:r>
      <w:r w:rsidRPr="00E80D79">
        <w:rPr>
          <w:sz w:val="28"/>
          <w:szCs w:val="28"/>
        </w:rPr>
        <w:t xml:space="preserve"> органів місцевого самоврядування, підприємств, установ </w:t>
      </w:r>
      <w:r>
        <w:rPr>
          <w:sz w:val="28"/>
          <w:szCs w:val="28"/>
        </w:rPr>
        <w:t>та організацій, спрямованих на</w:t>
      </w:r>
      <w:r w:rsidRPr="00E80D79">
        <w:rPr>
          <w:sz w:val="28"/>
          <w:szCs w:val="28"/>
        </w:rPr>
        <w:t xml:space="preserve"> посилення  дієвості  контролю за </w:t>
      </w:r>
      <w:r>
        <w:rPr>
          <w:sz w:val="28"/>
          <w:szCs w:val="28"/>
        </w:rPr>
        <w:t xml:space="preserve">діяльністю усіх типів </w:t>
      </w:r>
      <w:r w:rsidRPr="00E80D79">
        <w:rPr>
          <w:sz w:val="28"/>
          <w:szCs w:val="28"/>
        </w:rPr>
        <w:t>дитячих закла</w:t>
      </w:r>
      <w:r>
        <w:rPr>
          <w:sz w:val="28"/>
          <w:szCs w:val="28"/>
        </w:rPr>
        <w:t>дів оздоровлення та відпочинку,</w:t>
      </w:r>
      <w:r w:rsidRPr="00E80D79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забезпечення оздоровленням та відпочинком дітей області, перш за все дітей, які потребують особливої соціальної уваги і підтримки</w:t>
      </w:r>
      <w:r w:rsidRPr="00E80D79">
        <w:rPr>
          <w:sz w:val="28"/>
          <w:szCs w:val="28"/>
        </w:rPr>
        <w:t>.</w:t>
      </w:r>
    </w:p>
    <w:p w:rsidR="00A972C5" w:rsidRPr="00E80D79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80D79">
        <w:rPr>
          <w:sz w:val="28"/>
          <w:szCs w:val="28"/>
        </w:rPr>
        <w:t>Обласний штаб для виконання покладених на нього завдань:</w:t>
      </w:r>
    </w:p>
    <w:p w:rsidR="00A972C5" w:rsidRPr="00E80D79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 w:rsidRPr="00E80D79">
        <w:rPr>
          <w:sz w:val="28"/>
          <w:szCs w:val="28"/>
        </w:rPr>
        <w:t>вивчає та узагальнює  стан роботи  дитячих закл</w:t>
      </w:r>
      <w:r>
        <w:rPr>
          <w:sz w:val="28"/>
          <w:szCs w:val="28"/>
        </w:rPr>
        <w:t xml:space="preserve">адів оздоровлення та відпочинку </w:t>
      </w:r>
      <w:r w:rsidRPr="00E80D79">
        <w:rPr>
          <w:sz w:val="28"/>
          <w:szCs w:val="28"/>
        </w:rPr>
        <w:t>усіх типів і форм власності;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уносить</w:t>
      </w:r>
      <w:r w:rsidRPr="00E80D79">
        <w:rPr>
          <w:sz w:val="28"/>
          <w:szCs w:val="28"/>
        </w:rPr>
        <w:t xml:space="preserve"> в у</w:t>
      </w:r>
      <w:r>
        <w:rPr>
          <w:sz w:val="28"/>
          <w:szCs w:val="28"/>
        </w:rPr>
        <w:t>становленому порядку на розгляд</w:t>
      </w:r>
      <w:r w:rsidRPr="00E80D79">
        <w:rPr>
          <w:sz w:val="28"/>
          <w:szCs w:val="28"/>
        </w:rPr>
        <w:t xml:space="preserve"> обласної державної адміністрації  пропозиції</w:t>
      </w:r>
      <w:r>
        <w:rPr>
          <w:sz w:val="28"/>
          <w:szCs w:val="28"/>
        </w:rPr>
        <w:t xml:space="preserve"> з удосконалення</w:t>
      </w:r>
      <w:r w:rsidRPr="00E80D79">
        <w:rPr>
          <w:sz w:val="28"/>
          <w:szCs w:val="28"/>
        </w:rPr>
        <w:t xml:space="preserve">  роботи</w:t>
      </w:r>
      <w:r>
        <w:rPr>
          <w:sz w:val="28"/>
          <w:szCs w:val="28"/>
        </w:rPr>
        <w:t xml:space="preserve"> щодо організації оздоровлення та відпочинку дітей в області;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налагоджує співпрацю органів виконавчої влади, органів місцевого самоврядування, власників дитячих закладів, підприємств, установ та організацій, причетних до організації оздоровчого процесу, та безпосередньо  дитячих  закладів оздоровлення та відпочинку;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сприяє створенню необхідних умов для реалізації на території області вимог  Закону України „Про оздоровлення та відпочинок дітей”.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Обласний штаб має право:</w:t>
      </w:r>
    </w:p>
    <w:p w:rsidR="00A972C5" w:rsidRP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утворювати в разі потреби робочі групи, залучати до участі в них представників місцевих органів виконавчої влади, органів місцевого самоврядування, спеціалістів окремих галузей;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розглядати на своїх засіданнях інформації місцевих органів виконавчої влади, державних підприємств, установ і організацій з питань, що належать до компетенції Обласного штабу.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Основною формою роботи  Обласного штабу є засідання, які проводяться в разі потреби, але не рідше як один раз на місяць. Засідання  Обласного штабу веде голова або за його дорученням – один із заступників.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8. Рішення Обласного штабу приймаються простою більшістю голосів членів Обласного штабу, присутніх на засіданні, та оформлюються у вигляді протокольних рішень, підписаних головою Обласного штабу та секретарем, і є обов’язковими для розгляду місцевими органами виконавчої влади та органами місцевого самоврядування.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Обласний штаб має право одержувати від місцевих органів виконавчої влади та органів місцевого самоврядування, обласних підприємств, установ, організацій в установленому законом порядку безоплатно необхідну для його діяльності інформацію. 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Організаційне забезпечення діяльності Обласного штабу здійснює відділ у справах сім’ї та молоді облдержадміністрації.  </w:t>
      </w:r>
    </w:p>
    <w:p w:rsidR="00A972C5" w:rsidRDefault="00A972C5" w:rsidP="00A972C5">
      <w:pPr>
        <w:tabs>
          <w:tab w:val="left" w:pos="3300"/>
        </w:tabs>
        <w:ind w:left="540" w:right="-236" w:firstLine="720"/>
        <w:jc w:val="both"/>
        <w:rPr>
          <w:sz w:val="28"/>
          <w:szCs w:val="28"/>
        </w:rPr>
      </w:pPr>
    </w:p>
    <w:p w:rsidR="00A972C5" w:rsidRPr="001A1C95" w:rsidRDefault="00A972C5" w:rsidP="00A972C5">
      <w:pPr>
        <w:tabs>
          <w:tab w:val="left" w:pos="3300"/>
        </w:tabs>
        <w:jc w:val="both"/>
        <w:rPr>
          <w:sz w:val="28"/>
          <w:szCs w:val="28"/>
        </w:rPr>
      </w:pPr>
    </w:p>
    <w:p w:rsidR="00A972C5" w:rsidRPr="00DD1711" w:rsidRDefault="00A972C5" w:rsidP="00A972C5">
      <w:pPr>
        <w:rPr>
          <w:sz w:val="28"/>
          <w:szCs w:val="28"/>
        </w:rPr>
      </w:pPr>
    </w:p>
    <w:p w:rsidR="00A972C5" w:rsidRDefault="00A972C5" w:rsidP="00A972C5">
      <w:pPr>
        <w:ind w:left="540"/>
        <w:rPr>
          <w:sz w:val="28"/>
          <w:szCs w:val="28"/>
        </w:rPr>
      </w:pPr>
      <w:r w:rsidRPr="006633D0">
        <w:rPr>
          <w:sz w:val="28"/>
          <w:szCs w:val="28"/>
        </w:rPr>
        <w:t xml:space="preserve">Заступник голови - керівник </w:t>
      </w:r>
    </w:p>
    <w:p w:rsidR="00A972C5" w:rsidRPr="006633D0" w:rsidRDefault="00A972C5" w:rsidP="00A972C5">
      <w:pPr>
        <w:ind w:left="540"/>
        <w:rPr>
          <w:sz w:val="28"/>
          <w:szCs w:val="28"/>
        </w:rPr>
      </w:pPr>
      <w:r>
        <w:rPr>
          <w:sz w:val="28"/>
          <w:szCs w:val="28"/>
        </w:rPr>
        <w:t>а</w:t>
      </w:r>
      <w:r w:rsidRPr="006633D0">
        <w:rPr>
          <w:sz w:val="28"/>
          <w:szCs w:val="28"/>
        </w:rPr>
        <w:t>парату</w:t>
      </w:r>
      <w:r>
        <w:rPr>
          <w:sz w:val="28"/>
          <w:szCs w:val="28"/>
        </w:rPr>
        <w:t xml:space="preserve">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33D0">
        <w:rPr>
          <w:sz w:val="28"/>
          <w:szCs w:val="28"/>
        </w:rPr>
        <w:tab/>
        <w:t xml:space="preserve">   В.О. Пархоменко</w:t>
      </w:r>
    </w:p>
    <w:p w:rsidR="00A972C5" w:rsidRDefault="00A972C5" w:rsidP="00A972C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2C5"/>
    <w:rsid w:val="001121AE"/>
    <w:rsid w:val="00176FA5"/>
    <w:rsid w:val="00653798"/>
    <w:rsid w:val="00731B33"/>
    <w:rsid w:val="009B59B4"/>
    <w:rsid w:val="00A6375C"/>
    <w:rsid w:val="00A972C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50C81-7D91-49AD-9A31-BBE7C7BC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2C5"/>
    <w:pPr>
      <w:suppressAutoHyphens/>
    </w:pPr>
    <w:rPr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A972C5"/>
    <w:pPr>
      <w:suppressAutoHyphens w:val="0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