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528" w:rsidRDefault="009B0528" w:rsidP="009B0528">
      <w:pPr>
        <w:ind w:firstLine="708"/>
        <w:jc w:val="both"/>
        <w:rPr>
          <w:sz w:val="28"/>
        </w:rPr>
      </w:pPr>
    </w:p>
    <w:p w:rsidR="009B0528" w:rsidRDefault="009B0528" w:rsidP="009B0528">
      <w:pPr>
        <w:ind w:left="5040"/>
        <w:rPr>
          <w:sz w:val="24"/>
          <w:lang w:val="ru-RU"/>
        </w:rPr>
      </w:pPr>
      <w:r>
        <w:t>ЗАТВЕРДЖЕНО</w:t>
      </w:r>
    </w:p>
    <w:p w:rsidR="009B0528" w:rsidRDefault="009B0528" w:rsidP="009B0528">
      <w:pPr>
        <w:ind w:left="5040"/>
        <w:jc w:val="both"/>
        <w:outlineLvl w:val="0"/>
      </w:pPr>
      <w:r>
        <w:t>Розпорядження голови</w:t>
      </w:r>
    </w:p>
    <w:p w:rsidR="009B0528" w:rsidRDefault="009B0528" w:rsidP="009B0528">
      <w:pPr>
        <w:ind w:left="5040"/>
        <w:jc w:val="both"/>
        <w:outlineLvl w:val="0"/>
      </w:pPr>
      <w:r>
        <w:t>Облдержадміністрації</w:t>
      </w:r>
      <w:r w:rsidRPr="009B0528">
        <w:rPr>
          <w:lang w:val="ru-RU"/>
        </w:rPr>
        <w:t xml:space="preserve"> </w:t>
      </w:r>
      <w:r>
        <w:t>09.07.2010 №257</w:t>
      </w:r>
    </w:p>
    <w:p w:rsidR="009B0528" w:rsidRDefault="009B0528" w:rsidP="009B0528">
      <w:pPr>
        <w:ind w:left="5040"/>
        <w:outlineLvl w:val="0"/>
      </w:pPr>
      <w:r>
        <w:t>Зареєстровано в Головному управлінні</w:t>
      </w:r>
      <w:r w:rsidRPr="009B0528">
        <w:rPr>
          <w:lang w:val="ru-RU"/>
        </w:rPr>
        <w:t xml:space="preserve"> </w:t>
      </w:r>
      <w:r>
        <w:rPr>
          <w:color w:val="FFFFFF"/>
        </w:rPr>
        <w:t xml:space="preserve"> в                                             </w:t>
      </w:r>
      <w:r>
        <w:t xml:space="preserve">юстиції у Полтавській області </w:t>
      </w:r>
    </w:p>
    <w:p w:rsidR="009B0528" w:rsidRDefault="009B0528" w:rsidP="009B0528">
      <w:pPr>
        <w:ind w:left="5040"/>
        <w:outlineLvl w:val="0"/>
      </w:pPr>
      <w:r>
        <w:t xml:space="preserve">19 липня 2010р. за №42/1540                  </w:t>
      </w:r>
    </w:p>
    <w:p w:rsidR="009B0528" w:rsidRDefault="009B0528" w:rsidP="009B0528">
      <w:pPr>
        <w:jc w:val="center"/>
        <w:outlineLvl w:val="0"/>
      </w:pPr>
    </w:p>
    <w:p w:rsidR="009B0528" w:rsidRDefault="009B0528" w:rsidP="009B0528">
      <w:pPr>
        <w:jc w:val="center"/>
        <w:outlineLvl w:val="0"/>
      </w:pPr>
    </w:p>
    <w:p w:rsidR="009B0528" w:rsidRDefault="009B0528" w:rsidP="009B0528">
      <w:pPr>
        <w:jc w:val="center"/>
        <w:outlineLvl w:val="0"/>
      </w:pPr>
      <w:r>
        <w:t xml:space="preserve">Тарифи на інвентаризацію нерухомого майна, </w:t>
      </w:r>
    </w:p>
    <w:p w:rsidR="009B0528" w:rsidRDefault="009B0528" w:rsidP="009B0528">
      <w:pPr>
        <w:jc w:val="center"/>
        <w:outlineLvl w:val="0"/>
      </w:pPr>
      <w:r>
        <w:t xml:space="preserve">на оформлення прав власності на об’єкти нерухомого майна </w:t>
      </w:r>
    </w:p>
    <w:p w:rsidR="009B0528" w:rsidRDefault="009B0528" w:rsidP="009B0528">
      <w:pPr>
        <w:jc w:val="center"/>
        <w:outlineLvl w:val="0"/>
      </w:pPr>
      <w:r>
        <w:t xml:space="preserve">та реєстрацію таких прав для дочірнього комунального підприємства </w:t>
      </w:r>
    </w:p>
    <w:p w:rsidR="009B0528" w:rsidRDefault="009B0528" w:rsidP="009B0528">
      <w:pPr>
        <w:jc w:val="center"/>
        <w:outlineLvl w:val="0"/>
      </w:pPr>
      <w:r>
        <w:t>„</w:t>
      </w:r>
      <w:proofErr w:type="spellStart"/>
      <w:r>
        <w:t>Миргородтехінвентаризація</w:t>
      </w:r>
      <w:proofErr w:type="spellEnd"/>
      <w:r>
        <w:t xml:space="preserve"> ” </w:t>
      </w:r>
    </w:p>
    <w:p w:rsidR="009B0528" w:rsidRDefault="009B0528" w:rsidP="009B0528"/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№ </w:t>
            </w:r>
            <w:proofErr w:type="spellStart"/>
            <w: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Одиниця виміру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Тарифи, грн., з ПДВ (при варт</w:t>
            </w:r>
            <w:r>
              <w:t>о</w:t>
            </w:r>
            <w:r>
              <w:t>сті однієї нормо г</w:t>
            </w:r>
            <w:r>
              <w:t>о</w:t>
            </w:r>
            <w:r>
              <w:t>дини 35,00 грн. з ПДВ)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 Державна реєстрація прав власності на об’єкти нерухомого майна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pacing w:val="-7"/>
                <w:sz w:val="24"/>
                <w:szCs w:val="24"/>
                <w:lang w:val="ru-RU"/>
              </w:rPr>
            </w:pPr>
            <w:r>
              <w:rPr>
                <w:spacing w:val="-7"/>
              </w:rPr>
              <w:t xml:space="preserve">Ознайомлення з поданими документами, </w:t>
            </w:r>
            <w:proofErr w:type="spellStart"/>
            <w:r>
              <w:rPr>
                <w:spacing w:val="-7"/>
              </w:rPr>
              <w:t>правовстановлювал</w:t>
            </w:r>
            <w:r>
              <w:rPr>
                <w:spacing w:val="-7"/>
              </w:rPr>
              <w:t>ь</w:t>
            </w:r>
            <w:r>
              <w:rPr>
                <w:spacing w:val="-7"/>
              </w:rPr>
              <w:t>ними</w:t>
            </w:r>
            <w:proofErr w:type="spellEnd"/>
            <w:r>
              <w:rPr>
                <w:spacing w:val="-7"/>
              </w:rPr>
              <w:t xml:space="preserve"> документами для </w:t>
            </w:r>
            <w:r>
              <w:rPr>
                <w:spacing w:val="-8"/>
              </w:rPr>
              <w:t>реєстрації прав власності, виявлення п</w:t>
            </w:r>
            <w:r>
              <w:rPr>
                <w:spacing w:val="-8"/>
              </w:rPr>
              <w:t>о</w:t>
            </w:r>
            <w:r>
              <w:rPr>
                <w:spacing w:val="-8"/>
              </w:rPr>
              <w:t xml:space="preserve">рядку </w:t>
            </w:r>
            <w:r>
              <w:rPr>
                <w:spacing w:val="-7"/>
              </w:rPr>
              <w:t>переходу їх від одних власників до інших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Замовлення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3,71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pacing w:val="-8"/>
                <w:sz w:val="24"/>
                <w:szCs w:val="24"/>
                <w:lang w:val="ru-RU"/>
              </w:rPr>
            </w:pPr>
            <w:r>
              <w:t>Ознайомлення з інвентаризаційно-</w:t>
            </w:r>
            <w:r>
              <w:rPr>
                <w:spacing w:val="-7"/>
              </w:rPr>
              <w:t>реєстраційними докуме</w:t>
            </w:r>
            <w:r>
              <w:rPr>
                <w:spacing w:val="-7"/>
              </w:rPr>
              <w:t>н</w:t>
            </w:r>
            <w:r>
              <w:rPr>
                <w:spacing w:val="-7"/>
              </w:rPr>
              <w:t xml:space="preserve">тами постійного </w:t>
            </w:r>
            <w:r>
              <w:rPr>
                <w:spacing w:val="-8"/>
              </w:rPr>
              <w:t>зберігання з метою реєстрації прав власності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3,85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 xml:space="preserve">Проведення запису щодо реєстрації прав </w:t>
            </w:r>
            <w:r>
              <w:rPr>
                <w:spacing w:val="-6"/>
              </w:rPr>
              <w:t>власності в книзі держ</w:t>
            </w:r>
            <w:r>
              <w:rPr>
                <w:spacing w:val="-6"/>
              </w:rPr>
              <w:t>а</w:t>
            </w:r>
            <w:r>
              <w:rPr>
                <w:spacing w:val="-6"/>
              </w:rPr>
              <w:t xml:space="preserve">вної реєстрації </w:t>
            </w:r>
            <w:r>
              <w:t xml:space="preserve">нерухомого майна; 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pacing w:val="-7"/>
                <w:sz w:val="24"/>
                <w:szCs w:val="24"/>
                <w:lang w:val="ru-RU"/>
              </w:rPr>
            </w:pPr>
            <w:r>
              <w:rPr>
                <w:spacing w:val="-7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Запис (один вла</w:t>
            </w:r>
            <w:r>
              <w:t>с</w:t>
            </w:r>
            <w:r>
              <w:t>ник)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Співвласник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5,81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lang w:val="en-US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80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 xml:space="preserve">Заповнення реєстраційного штампу або напису на </w:t>
            </w:r>
            <w:proofErr w:type="spellStart"/>
            <w:r>
              <w:rPr>
                <w:spacing w:val="-8"/>
              </w:rPr>
              <w:t>правовстано</w:t>
            </w:r>
            <w:r>
              <w:rPr>
                <w:spacing w:val="-8"/>
              </w:rPr>
              <w:t>в</w:t>
            </w:r>
            <w:r>
              <w:rPr>
                <w:spacing w:val="-8"/>
              </w:rPr>
              <w:t>лювальному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документі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Напис, штамп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 xml:space="preserve">Складання картки про належність об'єкта </w:t>
            </w:r>
            <w:proofErr w:type="spellStart"/>
            <w:r>
              <w:t>неру-</w:t>
            </w:r>
            <w:proofErr w:type="spellEnd"/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t>хомого</w:t>
            </w:r>
            <w:proofErr w:type="spellEnd"/>
            <w:r>
              <w:t xml:space="preserve">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 xml:space="preserve">Заповнення довідки про належність в </w:t>
            </w:r>
            <w:r>
              <w:t>інвентаризаційній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1040"/>
              </w:tabs>
              <w:rPr>
                <w:sz w:val="24"/>
                <w:szCs w:val="24"/>
                <w:lang w:val="ru-RU"/>
              </w:rPr>
            </w:pPr>
            <w: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3,85</w:t>
            </w:r>
          </w:p>
        </w:tc>
      </w:tr>
      <w:tr w:rsidR="009B0528">
        <w:trPr>
          <w:trHeight w:val="1049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Скасування запису про реєстрацію права власності на об'єкт нерухомого майна в книзі державної реєстрації, алфавітній книзі, картці про наявність та електронному реєстрі прав власності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5,85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Готування проекту рішення місцевого органу виконавчої влади про оформлення права власності на об'єкт нерухомого майна та погодження його у відповідних службах місцевих органів виконавчої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Проект рішення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37,17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Оформлення свідоцтва про право власності на об'єкт нер</w:t>
            </w:r>
            <w:r>
              <w:t>у</w:t>
            </w:r>
            <w:r>
              <w:t>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Свідоцтво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7,67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Виправлення старих записів в інвентаризаційно-реєстраційних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Власник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3,96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lastRenderedPageBreak/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Внесення запису щодо накладеної на об'єкт нерухомого майна (або його частини) заборони відчуження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 або його ч</w:t>
            </w:r>
            <w:r>
              <w:t>а</w:t>
            </w:r>
            <w:r>
              <w:t>стина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4,90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Ознайомлення з документами і виявлення прав землекори</w:t>
            </w:r>
            <w:r>
              <w:t>с</w:t>
            </w:r>
            <w:r>
              <w:t>тування або землеволодіння. Запис у книзі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7,70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Оформлення дубліката свідоцтва про право власності на об</w:t>
            </w:r>
            <w:r>
              <w:t>'</w:t>
            </w:r>
            <w:r>
              <w:t>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4,20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Пошук інформації в електронному реєстрі прав власності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1,75</w:t>
            </w:r>
          </w:p>
        </w:tc>
      </w:tr>
      <w:tr w:rsidR="009B0528"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Внесення до електронного реєстру прав власності даних щодо: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331"/>
              </w:tabs>
              <w:jc w:val="both"/>
            </w:pPr>
            <w:r>
              <w:t xml:space="preserve">  -</w:t>
            </w:r>
            <w:r>
              <w:tab/>
              <w:t>об'єкта нерухомого майна;</w:t>
            </w:r>
          </w:p>
          <w:p w:rsidR="009B0528" w:rsidRDefault="009B0528" w:rsidP="009B0528">
            <w:pPr>
              <w:shd w:val="clear" w:color="auto" w:fill="FFFFFF"/>
              <w:tabs>
                <w:tab w:val="left" w:pos="331"/>
              </w:tabs>
              <w:jc w:val="both"/>
            </w:pPr>
            <w:r>
              <w:t xml:space="preserve">  -</w:t>
            </w:r>
            <w:r>
              <w:tab/>
              <w:t>будинків, будівель, споруд;</w:t>
            </w:r>
          </w:p>
          <w:p w:rsidR="009B0528" w:rsidRDefault="009B0528" w:rsidP="009B0528">
            <w:pPr>
              <w:shd w:val="clear" w:color="auto" w:fill="FFFFFF"/>
              <w:jc w:val="both"/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jc w:val="both"/>
            </w:pPr>
          </w:p>
          <w:p w:rsidR="009B0528" w:rsidRDefault="009B0528" w:rsidP="009B0528">
            <w:pPr>
              <w:shd w:val="clear" w:color="auto" w:fill="FFFFFF"/>
              <w:jc w:val="both"/>
            </w:pPr>
            <w:r>
              <w:t xml:space="preserve">  - власників; 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 xml:space="preserve">  - </w:t>
            </w:r>
            <w:proofErr w:type="spellStart"/>
            <w:r>
              <w:t>правовстановлювальних</w:t>
            </w:r>
            <w:proofErr w:type="spellEnd"/>
            <w: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Об’єкт;</w:t>
            </w:r>
          </w:p>
          <w:p w:rsidR="009B0528" w:rsidRDefault="009B0528" w:rsidP="009B0528">
            <w:r>
              <w:t>Будинок, будівля, споруда;</w:t>
            </w:r>
          </w:p>
          <w:p w:rsidR="009B0528" w:rsidRDefault="009B0528" w:rsidP="009B0528"/>
          <w:p w:rsidR="009B0528" w:rsidRDefault="009B0528" w:rsidP="009B0528">
            <w:r>
              <w:t>Власник;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4,10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4,10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Формування та друкування витягу про реєстрацію прав вл</w:t>
            </w:r>
            <w:r>
              <w:t>а</w:t>
            </w:r>
            <w: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Документ (2 прим</w:t>
            </w:r>
            <w:r>
              <w:t>і</w:t>
            </w:r>
            <w:r>
              <w:t>рники)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2,91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Реєстрація переходу права власності на об'єкт нерухомого майна в електронному реєстрі прав власності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Власник, 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4,10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Підготовчі роботи для оформлення витягу з реєстру прав власності на об'єкт нерухомого майна з ознайомленням з р</w:t>
            </w:r>
            <w:r>
              <w:t>е</w:t>
            </w:r>
            <w:r>
              <w:t>єстровою справою на предмет складання витягу:</w:t>
            </w:r>
          </w:p>
          <w:p w:rsidR="009B0528" w:rsidRDefault="009B0528" w:rsidP="009B0528">
            <w:pPr>
              <w:shd w:val="clear" w:color="auto" w:fill="FFFFFF"/>
              <w:jc w:val="both"/>
            </w:pPr>
            <w:r>
              <w:t xml:space="preserve">  - квартира;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Квартира,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10,50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Формування та друкування витягу з реєстру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2,91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 xml:space="preserve">Формування та друкування витягу з реєстру прав власності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7,00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Редагування запису про реєстрацію прав власності та даних про будинки, будівлі, споруди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Будинок, </w:t>
            </w:r>
            <w:proofErr w:type="spellStart"/>
            <w:r>
              <w:t>бу-</w:t>
            </w:r>
            <w:proofErr w:type="spellEnd"/>
          </w:p>
          <w:p w:rsidR="009B0528" w:rsidRDefault="009B0528" w:rsidP="009B0528">
            <w:pPr>
              <w:shd w:val="clear" w:color="auto" w:fill="FFFFFF"/>
            </w:pPr>
            <w:proofErr w:type="spellStart"/>
            <w:r>
              <w:t>дівля</w:t>
            </w:r>
            <w:proofErr w:type="spellEnd"/>
            <w:r>
              <w:t>, споруда;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Документ, власник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4,10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Формування, друкування та видання інформаційної довідки про наявність чи відсутність зареєстрованого права власно</w:t>
            </w:r>
            <w:r>
              <w:t>с</w:t>
            </w:r>
            <w:r>
              <w:t>ті на об'єкт нерухомого майна на одного власника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5,85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Складання запиту про відсутність або наявність арештів та податкових застав на об'єкти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7,00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Закриття розділу реєстру прав власності на об'єкт нерухом</w:t>
            </w:r>
            <w:r>
              <w:t>о</w:t>
            </w:r>
            <w:r>
              <w:t>го майна. Внесення інформації щодо прийняття рішення про закриття реєстру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3,50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Складання письмового висновку про відмову в реєстрації в разі виявлення умов, що перешкоджають проведенню реєс</w:t>
            </w:r>
            <w:r>
              <w:t>т</w:t>
            </w:r>
            <w:r>
              <w:t>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15,05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>Формування та друкування свідоцтва про право власності на об'єкт нерухомого майна (електронна версія)</w:t>
            </w:r>
          </w:p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Документи (2 пр</w:t>
            </w:r>
            <w:r>
              <w:t>и</w:t>
            </w:r>
            <w:r>
              <w:t>мірники)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3,26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Pr="00C20F09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 xml:space="preserve">2. Технічна інвентаризація і паспортизація </w:t>
            </w:r>
          </w:p>
          <w:p w:rsidR="009B0528" w:rsidRPr="00C20F09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об’єктів нерухомого майна, оцінка і переоцінка будинків, будівель і споруд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А. Земельні ділянки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22"/>
              </w:rPr>
              <w:t>п/п</w:t>
            </w:r>
            <w:proofErr w:type="spellEnd"/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>Одиниця вим</w:t>
            </w:r>
            <w:r>
              <w:rPr>
                <w:sz w:val="22"/>
              </w:rPr>
              <w:t>і</w:t>
            </w:r>
            <w:r>
              <w:rPr>
                <w:sz w:val="22"/>
              </w:rPr>
              <w:t>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>Посада виконавця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>Норма 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2"/>
                <w:szCs w:val="24"/>
                <w:lang w:val="ru-RU"/>
              </w:rPr>
            </w:pPr>
            <w:r>
              <w:rPr>
                <w:sz w:val="22"/>
              </w:rPr>
              <w:t>Тарифи, грн., з ПДВ (при вартості однієї 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рмо год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 35,00 грн. з ПДВ)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Нова зйомка забудованих земельних діл</w:t>
            </w:r>
            <w:r>
              <w:t>я</w:t>
            </w:r>
            <w:r>
              <w:t xml:space="preserve">нок площею до 700 </w:t>
            </w:r>
            <w:proofErr w:type="spellStart"/>
            <w:r>
              <w:t>кв.м</w:t>
            </w:r>
            <w:proofErr w:type="spellEnd"/>
            <w:r>
              <w:t>, викреслювання плану земельної ділянки, проведення підр</w:t>
            </w:r>
            <w:r>
              <w:t>а</w:t>
            </w:r>
            <w:r>
              <w:t>хунків площ із складанням експлікації до плану земельної ділянки: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Земельна діля</w:t>
            </w:r>
            <w:r>
              <w:t>н</w:t>
            </w:r>
            <w:r>
              <w:t>ка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Земельна діля</w:t>
            </w:r>
            <w:r>
              <w:t>н</w:t>
            </w:r>
            <w: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1,354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0,381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0,485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47,39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13,34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55,93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16,98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9,42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2,66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0,46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у разі розташування земельної д</w:t>
            </w:r>
            <w:r>
              <w:t>і</w:t>
            </w:r>
            <w:r>
              <w:t>лянки на перерізаній місцевості при площі до 700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Земельна діля</w:t>
            </w:r>
            <w:r>
              <w:t>н</w:t>
            </w:r>
            <w:r>
              <w:t>ка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Земельна діля</w:t>
            </w:r>
            <w:r>
              <w:t>н</w:t>
            </w:r>
            <w: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1,760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0,495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0,274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2,080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61,60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17,33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9,59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72,80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22,05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12,22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2,73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3,47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незабудованої земельної ділянки при площі до 700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1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  б) 11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Земельна діля</w:t>
            </w:r>
            <w:r>
              <w:t>н</w:t>
            </w:r>
            <w:r>
              <w:t>ка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Земельна діля</w:t>
            </w:r>
            <w:r>
              <w:t>н</w:t>
            </w:r>
            <w: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0,126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0,959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0,291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28,42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8,02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4,41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33,57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10,19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5,64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</w:t>
            </w:r>
            <w:r>
              <w:t>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1,26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1,96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Обведення плану земельної ділянки тушшю з нанесенням промірів або зняття копії з плану, виготовленого тушшю, при площі ділянки до 700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План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0,372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0,558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13,02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19,53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2,87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</w:t>
            </w:r>
            <w:r>
              <w:t>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За кожні 100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Виконавець,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незабудованої земельної ділянки при площі до 700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План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0,335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7,81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11,73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1,68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</w:t>
            </w:r>
            <w:r>
              <w:t>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 з плану земельної ділянки площею до 700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План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0,725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16,98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2,49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25,38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pacing w:val="-1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pacing w:val="-1"/>
                </w:rPr>
                <w:t>700 м</w:t>
              </w:r>
              <w:r>
                <w:rPr>
                  <w:spacing w:val="-1"/>
                  <w:vertAlign w:val="superscript"/>
                </w:rPr>
                <w:t>2</w:t>
              </w:r>
            </w:smartTag>
            <w:r>
              <w:rPr>
                <w:spacing w:val="-1"/>
                <w:vertAlign w:val="superscript"/>
              </w:rPr>
              <w:t xml:space="preserve"> </w:t>
            </w:r>
            <w:r>
              <w:t>додатково: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незабудованої земельної ділянки при </w:t>
            </w:r>
            <w:proofErr w:type="spellStart"/>
            <w:r>
              <w:t>плоші</w:t>
            </w:r>
            <w:proofErr w:type="spellEnd"/>
            <w: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План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0,438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10.26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15,33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2,21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t>700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 додатк</w:t>
            </w:r>
            <w:r>
              <w:t>о</w:t>
            </w:r>
            <w:r>
              <w:t>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За кожні 100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більше 700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Виконавець,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та зіставлення інвентаризаці</w:t>
            </w:r>
            <w:r>
              <w:t>й</w:t>
            </w:r>
            <w:r>
              <w:t>них планів і форм земельної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1218"/>
              </w:tabs>
              <w:rPr>
                <w:sz w:val="24"/>
                <w:szCs w:val="24"/>
                <w:lang w:val="ru-RU"/>
              </w:rPr>
            </w:pPr>
            <w:r>
              <w:t>Земельна діля</w:t>
            </w:r>
            <w:r>
              <w:t>н</w:t>
            </w:r>
            <w: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8,40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4,97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зміни зовнішніх меж або внутр</w:t>
            </w:r>
            <w:r>
              <w:t>і</w:t>
            </w:r>
            <w:r>
              <w:t xml:space="preserve">шнього складу земельної ділянки в разі зміни площі ділянки,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t>300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Ділянка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5,74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4,10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t>300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За кожні 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1,23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0,81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Б. Будинки, будівлі, споруди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ескізу поверхового плану на о</w:t>
            </w:r>
            <w:r>
              <w:t>с</w:t>
            </w:r>
            <w:r>
              <w:t>новний будинок (квартиру), проведення з</w:t>
            </w:r>
            <w:r>
              <w:t>а</w:t>
            </w:r>
            <w:r>
              <w:t>мірів усіх приміщень, викреслювання пов</w:t>
            </w:r>
            <w:r>
              <w:t>е</w:t>
            </w:r>
            <w:r>
              <w:t xml:space="preserve">рхового плану олівцем з </w:t>
            </w:r>
            <w:proofErr w:type="spellStart"/>
            <w:r>
              <w:t>проставленням</w:t>
            </w:r>
            <w:proofErr w:type="spellEnd"/>
            <w:r>
              <w:t xml:space="preserve"> розмірів, номерів приміщень і кімнат, скл</w:t>
            </w:r>
            <w:r>
              <w:t>а</w:t>
            </w:r>
            <w:r>
              <w:t>дання журналу внутрішніх обмірів (експл</w:t>
            </w:r>
            <w:r>
              <w:t>і</w:t>
            </w:r>
            <w:r>
              <w:t>кація) з підрахунком площ у масштабі пл</w:t>
            </w:r>
            <w:r>
              <w:t>а</w:t>
            </w:r>
            <w:r>
              <w:t>ну 1:100 при загальній поверховій площі житлового будинку з прибудовами по зо</w:t>
            </w:r>
            <w:r>
              <w:t>в</w:t>
            </w:r>
            <w:r>
              <w:t>нішньому обміру до 100 м</w:t>
            </w:r>
            <w:r>
              <w:rPr>
                <w:vertAlign w:val="superscript"/>
              </w:rPr>
              <w:t>2</w:t>
            </w:r>
            <w:r>
              <w:t>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б) ІІ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 xml:space="preserve">  в) </w:t>
            </w:r>
            <w:r>
              <w:rPr>
                <w:lang w:val="en-US"/>
              </w:rPr>
              <w:t>III</w:t>
            </w:r>
            <w: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1,433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1,692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0,690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50,16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20,58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8,47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54,67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22,37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9,24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59,22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24,15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10,01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6"/>
              </w:rPr>
              <w:t xml:space="preserve">  а) </w:t>
            </w:r>
            <w:r>
              <w:rPr>
                <w:spacing w:val="-1"/>
              </w:rPr>
              <w:t>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100м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  <w:vertAlign w:val="superscript"/>
              </w:rPr>
              <w:br/>
            </w:r>
            <w:r>
              <w:t>для всіх категорій складності</w:t>
            </w:r>
            <w:r>
              <w:br/>
              <w:t>додатково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6"/>
              </w:rPr>
              <w:t xml:space="preserve">  б) </w:t>
            </w:r>
            <w:r>
              <w:rPr>
                <w:spacing w:val="-1"/>
              </w:rPr>
              <w:t>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500м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  <w:vertAlign w:val="superscript"/>
              </w:rPr>
              <w:br/>
            </w:r>
            <w:r>
              <w:t>для всіх категорій складності</w:t>
            </w:r>
            <w:r>
              <w:br/>
              <w:t>додатково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0,194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6,79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1,86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Обведення тушшю плану будинку з приб</w:t>
            </w:r>
            <w:r>
              <w:t>у</w:t>
            </w:r>
            <w:r>
              <w:t xml:space="preserve">довами (квартири)з </w:t>
            </w:r>
            <w:proofErr w:type="spellStart"/>
            <w:r>
              <w:t>проставленням</w:t>
            </w:r>
            <w:proofErr w:type="spellEnd"/>
            <w:r>
              <w:t xml:space="preserve"> усіх розмірів, площ, номерів приміщень і кі</w:t>
            </w:r>
            <w:r>
              <w:t>м</w:t>
            </w:r>
            <w:r>
              <w:t>нат, складених у масштабі 1:100 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rPr>
                <w:spacing w:val="-6"/>
              </w:rPr>
              <w:t xml:space="preserve">  а) </w:t>
            </w:r>
            <w:r>
              <w:t>при поверховій площі до 100м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для всіх категорій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6"/>
              </w:rPr>
              <w:t xml:space="preserve"> б) </w:t>
            </w:r>
            <w:r>
              <w:rPr>
                <w:spacing w:val="-1"/>
              </w:rPr>
              <w:t>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100м</w:t>
            </w:r>
            <w:r>
              <w:rPr>
                <w:spacing w:val="-1"/>
                <w:vertAlign w:val="superscript"/>
              </w:rPr>
              <w:t xml:space="preserve">2 </w:t>
            </w:r>
            <w:r>
              <w:t xml:space="preserve">  д</w:t>
            </w:r>
            <w:r>
              <w:t>о</w:t>
            </w:r>
            <w:r>
              <w:t>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24,43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3,57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 з плану будинку (квартири) у масштабі 1:100: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rPr>
                <w:spacing w:val="-6"/>
              </w:rPr>
              <w:t xml:space="preserve">  а) </w:t>
            </w:r>
            <w:r>
              <w:t>при поверховій площі до 100м</w:t>
            </w:r>
            <w:r>
              <w:rPr>
                <w:vertAlign w:val="superscript"/>
              </w:rPr>
              <w:t>2</w:t>
            </w:r>
            <w:r>
              <w:t xml:space="preserve"> для</w:t>
            </w:r>
            <w:r>
              <w:br/>
              <w:t>всіх категорій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pacing w:val="-1"/>
                <w:vertAlign w:val="superscript"/>
              </w:rPr>
            </w:pPr>
            <w:r>
              <w:rPr>
                <w:spacing w:val="-4"/>
              </w:rPr>
              <w:t xml:space="preserve">  б) </w:t>
            </w:r>
            <w:r>
              <w:rPr>
                <w:spacing w:val="-1"/>
              </w:rPr>
              <w:t>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100м</w:t>
            </w:r>
            <w:r>
              <w:rPr>
                <w:spacing w:val="-1"/>
                <w:vertAlign w:val="superscript"/>
              </w:rPr>
              <w:t xml:space="preserve">2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для всіх категорій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Виконавець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0,134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31,85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4,69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6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Зняття та складання поверхового плану на будинок з прибудовами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>
                <w:t>100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у масштабі 1:200: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б) ІІ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1,310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1,374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0,232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1,505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0,690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45,85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20,58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7,74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48,09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22,37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8,12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52,68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24,15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8,89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8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3"/>
              </w:rPr>
              <w:t xml:space="preserve">  а) </w:t>
            </w:r>
            <w:r>
              <w:t>Те саме, за кожні 10м</w:t>
            </w:r>
            <w:r>
              <w:rPr>
                <w:vertAlign w:val="superscript"/>
              </w:rPr>
              <w:t>2</w:t>
            </w:r>
            <w:r>
              <w:t xml:space="preserve"> понад 100м</w:t>
            </w:r>
            <w:r>
              <w:rPr>
                <w:vertAlign w:val="superscript"/>
              </w:rPr>
              <w:t>2</w:t>
            </w:r>
            <w: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t>500 м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для всіх категорій складності дода</w:t>
            </w:r>
            <w:r>
              <w:t>т</w:t>
            </w:r>
            <w:r>
              <w:t>ково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pacing w:val="-1"/>
                <w:vertAlign w:val="superscript"/>
              </w:rPr>
            </w:pPr>
            <w:r>
              <w:rPr>
                <w:spacing w:val="-6"/>
              </w:rPr>
              <w:t xml:space="preserve">  б) </w:t>
            </w:r>
            <w:r>
              <w:rPr>
                <w:spacing w:val="-1"/>
              </w:rPr>
              <w:t>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500м</w:t>
            </w:r>
            <w:r>
              <w:rPr>
                <w:spacing w:val="-1"/>
                <w:vertAlign w:val="superscript"/>
              </w:rPr>
              <w:t xml:space="preserve">2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для всіх категорій складності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1,86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5,01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0,88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6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Обведення тушшю плану будинку з приб</w:t>
            </w:r>
            <w:r>
              <w:t>у</w:t>
            </w:r>
            <w:r>
              <w:t xml:space="preserve">довами (квартири)з </w:t>
            </w:r>
            <w:proofErr w:type="spellStart"/>
            <w:r>
              <w:t>проставленням</w:t>
            </w:r>
            <w:proofErr w:type="spellEnd"/>
            <w:r>
              <w:t xml:space="preserve"> усіх розмірів, площ, номерів приміщень і кі</w:t>
            </w:r>
            <w:r>
              <w:t>м</w:t>
            </w:r>
            <w:r>
              <w:t>нат, складених у масштабі 1:200: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rPr>
                <w:spacing w:val="-6"/>
              </w:rPr>
              <w:t xml:space="preserve">  а)</w:t>
            </w:r>
            <w:r>
              <w:t xml:space="preserve"> при поверховій площі до 100м</w:t>
            </w:r>
            <w:r>
              <w:rPr>
                <w:vertAlign w:val="superscript"/>
              </w:rPr>
              <w:t xml:space="preserve">2 </w:t>
            </w:r>
            <w:r>
              <w:t>додатк</w:t>
            </w:r>
            <w:r>
              <w:t>о</w:t>
            </w:r>
            <w:r>
              <w:t>во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</w:rPr>
              <w:t xml:space="preserve">  б) 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100м</w:t>
            </w:r>
            <w:r>
              <w:rPr>
                <w:spacing w:val="-1"/>
                <w:vertAlign w:val="superscript"/>
              </w:rPr>
              <w:t xml:space="preserve">2 </w:t>
            </w:r>
            <w:r>
              <w:t>дод</w:t>
            </w:r>
            <w:r>
              <w:t>а</w:t>
            </w:r>
            <w:r>
              <w:t>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17,92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1,65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порівняльної відомості площ квартир у багатоповерхових житлових б</w:t>
            </w:r>
            <w:r>
              <w:t>у</w:t>
            </w:r>
            <w:r>
              <w:t>динках: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rPr>
                <w:spacing w:val="-3"/>
              </w:rPr>
              <w:t xml:space="preserve">  а)</w:t>
            </w:r>
            <w:r>
              <w:t xml:space="preserve"> написання номерів квартир на планах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rPr>
                <w:spacing w:val="-4"/>
              </w:rPr>
              <w:t xml:space="preserve">    б) </w:t>
            </w:r>
            <w:r>
              <w:t>складання схеми розташування ква</w:t>
            </w:r>
            <w:r>
              <w:t>р</w:t>
            </w:r>
            <w:r>
              <w:t>тир у багатоповерхових будинках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Квартира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10 цифр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0,296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10,36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6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Викреслювання форми </w:t>
            </w:r>
            <w:proofErr w:type="spellStart"/>
            <w:r>
              <w:t>експлі-</w:t>
            </w:r>
            <w:proofErr w:type="spellEnd"/>
          </w:p>
          <w:p w:rsidR="009B0528" w:rsidRDefault="009B0528" w:rsidP="009B0528">
            <w:pPr>
              <w:shd w:val="clear" w:color="auto" w:fill="FFFFFF"/>
            </w:pPr>
            <w:proofErr w:type="spellStart"/>
            <w:r>
              <w:t>кації</w:t>
            </w:r>
            <w:proofErr w:type="spellEnd"/>
            <w:r>
              <w:t xml:space="preserve"> на поверхових планах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16,42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7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 з плану будинку (квартири), складеного в масштабі 1:200: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rPr>
                <w:spacing w:val="-6"/>
              </w:rPr>
              <w:t xml:space="preserve">  а)</w:t>
            </w:r>
            <w:r>
              <w:t xml:space="preserve"> при поверховій площі до 100м</w:t>
            </w:r>
            <w:r>
              <w:rPr>
                <w:vertAlign w:val="superscript"/>
              </w:rPr>
              <w:t>2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pacing w:val="-1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</w:rPr>
              <w:t xml:space="preserve"> б) те саме, за кожні 10м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100м</w:t>
            </w:r>
            <w:r>
              <w:rPr>
                <w:spacing w:val="-1"/>
                <w:vertAlign w:val="superscript"/>
              </w:rPr>
              <w:t xml:space="preserve">2 </w:t>
            </w:r>
            <w:r>
              <w:t xml:space="preserve"> дод</w:t>
            </w:r>
            <w:r>
              <w:t>а</w:t>
            </w:r>
            <w:r>
              <w:t>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Будинок з пр</w:t>
            </w:r>
            <w:r>
              <w:t>и</w:t>
            </w:r>
            <w:r>
              <w:t>будовами, ква</w:t>
            </w:r>
            <w:r>
              <w:t>р</w:t>
            </w:r>
            <w:r>
              <w:t>тира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>Виконавець кон</w:t>
            </w:r>
            <w:r>
              <w:t>т</w:t>
            </w:r>
            <w:r>
              <w:t>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0,666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23,31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та складання поверхових планів т</w:t>
            </w:r>
            <w:r>
              <w:t>и</w:t>
            </w:r>
            <w:r>
              <w:t>пових будинків з однаковим плануванням поверхів олівцем: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у масштабі 1:100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3,96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3,43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0,60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наступних типових поверхів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t>10 кв. м</w:t>
              </w:r>
            </w:smartTag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0,006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ескізу на незакінчений будівн</w:t>
            </w:r>
            <w:r>
              <w:t>и</w:t>
            </w:r>
            <w:r>
              <w:t>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0,662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23,17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2,10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Інвентаризація господарських будівель (хлівів, гаражів, погребів, літніх кухонь т</w:t>
            </w:r>
            <w:r>
              <w:t>о</w:t>
            </w:r>
            <w:r>
              <w:t>що), прибудов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Будівля, приб</w:t>
            </w:r>
            <w:r>
              <w:t>у</w:t>
            </w:r>
            <w:r>
              <w:t>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0,132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4,62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2,10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Інвентаризація споруд (колодязів, вигрі</w:t>
            </w:r>
            <w:r>
              <w:t>б</w:t>
            </w:r>
            <w:r>
              <w:t>них ям, тротуарів, огорож тощо)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1,68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1,54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В. Оцінка будинків, будівель, споруд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Оцінка: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- основного будинку (спрощений метод)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те саме, електронна версія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  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- основного будинку (прибудова, надбудова підвал) (спрощений метод)</w:t>
            </w:r>
          </w:p>
          <w:p w:rsidR="009B0528" w:rsidRDefault="009B0528" w:rsidP="009B0528">
            <w:pPr>
              <w:shd w:val="clear" w:color="auto" w:fill="FFFFFF"/>
            </w:pPr>
            <w:r>
              <w:t>те саме, електронна версія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- </w:t>
            </w:r>
            <w:r>
              <w:rPr>
                <w:spacing w:val="-6"/>
              </w:rPr>
              <w:t>основного будинку з надбудовами,</w:t>
            </w:r>
            <w:r>
              <w:rPr>
                <w:spacing w:val="-6"/>
              </w:rPr>
              <w:br/>
            </w:r>
            <w:r>
              <w:rPr>
                <w:spacing w:val="-7"/>
              </w:rPr>
              <w:t>прибудовами, підвалом (загальний метод)</w:t>
            </w:r>
            <w:r>
              <w:rPr>
                <w:spacing w:val="-7"/>
              </w:rPr>
              <w:br/>
            </w:r>
            <w:r>
              <w:t>те саме, електронна версія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163"/>
              </w:tabs>
            </w:pPr>
            <w:r>
              <w:t xml:space="preserve">  - </w:t>
            </w:r>
            <w:r>
              <w:rPr>
                <w:spacing w:val="-6"/>
              </w:rPr>
              <w:t xml:space="preserve">те саме, будинків підвищеної складності </w:t>
            </w:r>
            <w:r>
              <w:rPr>
                <w:spacing w:val="-7"/>
              </w:rPr>
              <w:t xml:space="preserve">при параметрах "п" більше 3 та "к" більше  </w:t>
            </w:r>
            <w:r>
              <w:t>5;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</w:pPr>
            <w:r>
              <w:t>Основний б</w:t>
            </w:r>
            <w:r>
              <w:t>у</w:t>
            </w:r>
            <w:r>
              <w:t>динок, приб</w:t>
            </w:r>
            <w:r>
              <w:t>у</w:t>
            </w:r>
            <w:r>
              <w:t>дова з інжене</w:t>
            </w:r>
            <w:r>
              <w:t>р</w:t>
            </w:r>
            <w:r>
              <w:t>ним обладна</w:t>
            </w:r>
            <w:r>
              <w:t>н</w:t>
            </w:r>
            <w:r>
              <w:t>ням;</w:t>
            </w:r>
          </w:p>
          <w:p w:rsidR="009B0528" w:rsidRDefault="009B0528" w:rsidP="009B0528">
            <w:pPr>
              <w:shd w:val="clear" w:color="auto" w:fill="FFFFFF"/>
            </w:pPr>
            <w:r>
              <w:t>- / -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прибудова, надбудова, пі</w:t>
            </w:r>
            <w:r>
              <w:t>д</w:t>
            </w:r>
            <w:r>
              <w:t>вал;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- / - 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будинок;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 xml:space="preserve">- / - 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будинок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1,454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0,530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2,240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0,338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3,500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50,89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18,55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17,50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2,94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78,40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11,83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122,50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18,48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38,50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Оцінка господарських будівель і прибудов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Будівля, пр</w:t>
            </w:r>
            <w:r>
              <w:t>и</w:t>
            </w:r>
            <w:r>
              <w:t>будова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17,50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2,94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10,50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Оцінка господарських споруд 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Споруда;</w:t>
            </w:r>
          </w:p>
          <w:p w:rsidR="009B0528" w:rsidRDefault="009B0528" w:rsidP="009B0528"/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1,86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5,25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7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Підрахунок об'ємів, заповнення оцінювал</w:t>
            </w:r>
            <w:r>
              <w:t>ь</w:t>
            </w:r>
            <w:r>
              <w:t xml:space="preserve">ного акта з </w:t>
            </w:r>
            <w:proofErr w:type="spellStart"/>
            <w:r>
              <w:t>проставленням</w:t>
            </w:r>
            <w:proofErr w:type="spellEnd"/>
            <w:r>
              <w:t xml:space="preserve"> балансової варт</w:t>
            </w:r>
            <w:r>
              <w:t>о</w:t>
            </w:r>
            <w:r>
              <w:t>сті будинків, визначенням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0,776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27,16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4,59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7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технічного паспорта на об'єкт н</w:t>
            </w:r>
            <w:r>
              <w:t>е</w:t>
            </w:r>
            <w:r>
              <w:t xml:space="preserve">рухомості без зняття копії </w:t>
            </w:r>
            <w:r>
              <w:rPr>
                <w:b/>
              </w:rPr>
              <w:t xml:space="preserve">з </w:t>
            </w:r>
            <w:r>
              <w:t>плану земельної ділянки і поверхового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Виконавець, кон</w:t>
            </w:r>
            <w:r>
              <w:t>т</w:t>
            </w:r>
            <w:r>
              <w:t>ролер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0,911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31,89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5,64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копії, експлікації та інших форм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Форма, експл</w:t>
            </w:r>
            <w:r>
              <w:t>і</w:t>
            </w:r>
            <w:r>
              <w:t>кація (сторінка)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1331"/>
              </w:tabs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6,51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Г. Поточна технічна інвентаризація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будинків, будівель і споруд під час поточної технічної інвентаризації із зіставленням планів і форм на місці для встановлення відповідності складу буд</w:t>
            </w:r>
            <w:r>
              <w:t>и</w:t>
            </w:r>
            <w:r>
              <w:t>нків, будівель та споруд: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rPr>
                <w:spacing w:val="-3"/>
              </w:rPr>
              <w:t xml:space="preserve">  а) </w:t>
            </w:r>
            <w:r>
              <w:t xml:space="preserve">основний будинок </w:t>
            </w:r>
            <w:r>
              <w:rPr>
                <w:b/>
              </w:rPr>
              <w:t xml:space="preserve">з </w:t>
            </w:r>
            <w:r>
              <w:t>прибудовами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rPr>
                <w:spacing w:val="-4"/>
              </w:rPr>
              <w:t xml:space="preserve">  б) </w:t>
            </w:r>
            <w:r>
              <w:rPr>
                <w:spacing w:val="-1"/>
              </w:rPr>
              <w:t>те саме, за кожні 100м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spacing w:val="-1"/>
                </w:rPr>
                <w:t>500 м</w:t>
              </w:r>
              <w:r>
                <w:rPr>
                  <w:spacing w:val="-1"/>
                  <w:vertAlign w:val="superscript"/>
                </w:rPr>
                <w:t>2</w:t>
              </w:r>
            </w:smartTag>
            <w:r>
              <w:rPr>
                <w:spacing w:val="-1"/>
                <w:vertAlign w:val="superscript"/>
              </w:rPr>
              <w:br/>
            </w:r>
            <w:r>
              <w:t>додатково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rPr>
                <w:spacing w:val="-8"/>
              </w:rPr>
              <w:t xml:space="preserve">  в) </w:t>
            </w:r>
            <w:r>
              <w:t>господарські будівлі, споруди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pacing w:val="-3"/>
              </w:rPr>
            </w:pPr>
            <w:r>
              <w:rPr>
                <w:spacing w:val="-3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pacing w:val="-3"/>
              </w:rPr>
            </w:pPr>
            <w:r>
              <w:rPr>
                <w:spacing w:val="-3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3"/>
              </w:rPr>
              <w:t xml:space="preserve">  г)</w:t>
            </w:r>
            <w:r>
              <w:t xml:space="preserve"> квартири в багатоповерхових</w:t>
            </w:r>
            <w: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Будинок з приб</w:t>
            </w:r>
            <w:r>
              <w:t>у</w:t>
            </w:r>
            <w:r>
              <w:t>довами;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  <w:r>
              <w:t>;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Будівля, споруда;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квартира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>контролер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0,131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17,50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13,76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3,57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4,59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0,88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Облік змін внутрішнього перепланува</w:t>
            </w:r>
            <w:r>
              <w:t>н</w:t>
            </w:r>
            <w:r>
              <w:t>ня, що зумовлюють перекреслення пов</w:t>
            </w:r>
            <w:r>
              <w:t>е</w:t>
            </w:r>
            <w:r>
              <w:t>рхового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10 </w:t>
            </w:r>
            <w:proofErr w:type="spellStart"/>
            <w:r>
              <w:t>кв.м</w:t>
            </w:r>
            <w:proofErr w:type="spellEnd"/>
            <w:r>
              <w:t xml:space="preserve"> поверхової площі з прибуд</w:t>
            </w:r>
            <w:r>
              <w:t>о</w:t>
            </w:r>
            <w:r>
              <w:t>вами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0,145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5,08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0,77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без перекреслення поверхового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1400"/>
              </w:tabs>
              <w:rPr>
                <w:sz w:val="24"/>
                <w:szCs w:val="24"/>
                <w:lang w:val="ru-RU"/>
              </w:rPr>
            </w:pPr>
            <w: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2,45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1,54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виправлень в експлікацію з в</w:t>
            </w:r>
            <w:r>
              <w:t>и</w:t>
            </w:r>
            <w:r>
              <w:t>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0,178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6,23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Облік замуровування або прорізування віконних і дверних </w:t>
            </w:r>
            <w:proofErr w:type="spellStart"/>
            <w:r>
              <w:t>про-</w:t>
            </w:r>
            <w:proofErr w:type="spellEnd"/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proofErr w:type="spellStart"/>
            <w:r>
              <w:t>Різів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2,10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0,14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виправлень в нумерацію ква</w:t>
            </w:r>
            <w:r>
              <w:t>р</w:t>
            </w:r>
            <w:r>
              <w:t>тир (приміщень) або приєднання саніта</w:t>
            </w:r>
            <w:r>
              <w:t>р</w:t>
            </w:r>
            <w:r>
              <w:t>но-технічних пристроїв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Кімната, місце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1,26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змін щодо приєднання будівлі до водопровідних, каналізаційних, газ</w:t>
            </w:r>
            <w:r>
              <w:t>о</w:t>
            </w:r>
            <w:r>
              <w:t xml:space="preserve">вих та інших мереж </w:t>
            </w:r>
            <w:r>
              <w:rPr>
                <w:b/>
              </w:rPr>
              <w:t xml:space="preserve">з </w:t>
            </w:r>
            <w:r>
              <w:t>перерахуванням в</w:t>
            </w:r>
            <w:r>
              <w:t>а</w:t>
            </w:r>
            <w:r>
              <w:t>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0,435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15,23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2,31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змін до адреси об'єкта нерух</w:t>
            </w:r>
            <w:r>
              <w:t>о</w:t>
            </w:r>
            <w:r>
              <w:t>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Справа, технічний 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0,311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10,89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1,68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Реєстрація повного зносу будинку, буд</w:t>
            </w:r>
            <w:r>
              <w:t>і</w:t>
            </w:r>
            <w: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0,217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7,60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1,16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Реєстрація часткового зносу будівель,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Будівля, 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3,82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0,63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Виявлення самовільного будівництва, п</w:t>
            </w:r>
            <w:r>
              <w:t>е</w:t>
            </w:r>
            <w:r>
              <w:t>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3,82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Унесення змін у технічний паспорт об'є</w:t>
            </w:r>
            <w:r>
              <w:t>к</w:t>
            </w:r>
            <w:r>
              <w:t>та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Сторінка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2,70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0,49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5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Заповнення штампів щодо наявності або відсутності поточних змін на певний час та штампів "погашено"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3,47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0,170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5,95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0,42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Г’. Переоцінка будинків, будівель і споруд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Переоцінка будинку, житлової прибуд</w:t>
            </w:r>
            <w:r>
              <w:t>о</w:t>
            </w:r>
            <w:r>
              <w:t>ви, підвалу, надбудови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Будинок, підвал, прибудова, надб</w:t>
            </w:r>
            <w:r>
              <w:t>у</w:t>
            </w:r>
            <w:r>
              <w:t>дова;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0,915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32,03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7,00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Переоцінка господарських будівель, прибудов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Будівля, прибуд</w:t>
            </w:r>
            <w:r>
              <w:t>о</w:t>
            </w:r>
            <w:r>
              <w:t>ва;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будівля, прибуд</w:t>
            </w:r>
            <w:r>
              <w:t>о</w:t>
            </w:r>
            <w:r>
              <w:t>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0,273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1,68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4,52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Переоцінка господарських споруд 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Споруда;</w:t>
            </w: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0,240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8,40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3,96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Переоцінка будинків, будівель та споруд у зв'язку з індексацією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Будинок, будівля, квартира, 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/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1,75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Д. Паспортизація будинків та земельних ділянок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технічного паспорта на б</w:t>
            </w:r>
            <w:r>
              <w:t>у</w:t>
            </w:r>
            <w:r>
              <w:t>динок з обстеженням квартир, констру</w:t>
            </w:r>
            <w:r>
              <w:t>к</w:t>
            </w:r>
            <w:r>
              <w:t>тивних елементів, визначенням необхі</w:t>
            </w:r>
            <w:r>
              <w:t>д</w:t>
            </w:r>
            <w:r>
              <w:t xml:space="preserve">них </w:t>
            </w:r>
            <w:proofErr w:type="spellStart"/>
            <w:r>
              <w:t>ремон-</w:t>
            </w:r>
            <w:proofErr w:type="spellEnd"/>
          </w:p>
          <w:p w:rsidR="009B0528" w:rsidRDefault="009B0528" w:rsidP="009B0528">
            <w:pPr>
              <w:shd w:val="clear" w:color="auto" w:fill="FFFFFF"/>
            </w:pPr>
            <w:proofErr w:type="spellStart"/>
            <w:r>
              <w:t>тів</w:t>
            </w:r>
            <w:proofErr w:type="spellEnd"/>
            <w:r>
              <w:t>, підрахунком об'ємів конструктивних елементів і ремонтів. Складання висно</w:t>
            </w:r>
            <w:r>
              <w:t>в</w:t>
            </w:r>
            <w:r>
              <w:t>ку про технічний стан будинку: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  <w:r>
              <w:rPr>
                <w:spacing w:val="-1"/>
              </w:rPr>
              <w:t xml:space="preserve">  а) </w:t>
            </w:r>
            <w:r>
              <w:t xml:space="preserve">кам'яна будівля об'ємом до      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t>2000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1"/>
              </w:rPr>
              <w:t xml:space="preserve">  б) т</w:t>
            </w:r>
            <w: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t>2000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5"/>
              </w:rPr>
              <w:t xml:space="preserve">  в)</w:t>
            </w:r>
            <w:r>
              <w:t xml:space="preserve"> те саме, за кожні 1000м</w:t>
            </w:r>
            <w:r>
              <w:rPr>
                <w:vertAlign w:val="superscript"/>
              </w:rPr>
              <w:t>3</w:t>
            </w:r>
            <w:r>
              <w:t xml:space="preserve"> понад 5000м</w:t>
            </w:r>
            <w:r>
              <w:rPr>
                <w:vertAlign w:val="superscript"/>
              </w:rPr>
              <w:t>3</w:t>
            </w:r>
            <w: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t>10000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5"/>
              </w:rPr>
              <w:t xml:space="preserve">  г) </w:t>
            </w:r>
            <w:r>
              <w:t>те саме, за кожні 5000м</w:t>
            </w:r>
            <w:r>
              <w:rPr>
                <w:vertAlign w:val="superscript"/>
              </w:rPr>
              <w:t>3</w:t>
            </w:r>
            <w:r>
              <w:t xml:space="preserve"> понад10000 м</w:t>
            </w:r>
            <w:r>
              <w:rPr>
                <w:vertAlign w:val="superscript"/>
              </w:rPr>
              <w:t>3</w:t>
            </w:r>
            <w:r>
              <w:t xml:space="preserve"> до 20000м</w:t>
            </w:r>
            <w:r>
              <w:rPr>
                <w:vertAlign w:val="superscript"/>
              </w:rPr>
              <w:t>3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 xml:space="preserve">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t>5 000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20 000 м3"/>
              </w:smartTagPr>
              <w:r>
                <w:t>20 000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Будинок;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4,628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0,783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0,770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0,131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1,529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0,283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0,258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0,160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161,98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29,96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27,41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53,97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9,17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26,95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4,97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4,59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53,52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9,03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30,10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5,60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5,25</w:t>
            </w:r>
          </w:p>
        </w:tc>
      </w:tr>
      <w:tr w:rsidR="009B0528"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на дерев'яний будинок: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t>2000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pacing w:val="-4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4"/>
              </w:rPr>
              <w:t xml:space="preserve">  б) </w:t>
            </w:r>
            <w: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>
                <w:t>1 000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t>2 000 м</w:t>
              </w:r>
              <w:r>
                <w:rPr>
                  <w:vertAlign w:val="superscript"/>
                </w:rPr>
                <w:t>3</w:t>
              </w:r>
            </w:smartTag>
            <w:r>
              <w:rPr>
                <w:vertAlign w:val="superscript"/>
              </w:rPr>
              <w:t xml:space="preserve"> </w:t>
            </w:r>
            <w:r>
              <w:t xml:space="preserve">до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t>10000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r>
              <w:t>Будинок;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6,935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1,281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1,172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2,315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0,427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242,73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44,84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41,02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81,03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14,95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13,69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дворових і внутрішніх м</w:t>
            </w:r>
            <w:r>
              <w:t>е</w:t>
            </w:r>
            <w:r>
              <w:t>реж, колодязів, арматури і</w:t>
            </w:r>
          </w:p>
          <w:p w:rsidR="009B0528" w:rsidRDefault="009B0528" w:rsidP="009B0528">
            <w:pPr>
              <w:shd w:val="clear" w:color="auto" w:fill="FFFFFF"/>
            </w:pPr>
            <w:r>
              <w:t>санітарних пристроїв. Визначення</w:t>
            </w:r>
          </w:p>
          <w:p w:rsidR="009B0528" w:rsidRDefault="009B0528" w:rsidP="009B0528">
            <w:pPr>
              <w:shd w:val="clear" w:color="auto" w:fill="FFFFFF"/>
            </w:pPr>
            <w:r>
              <w:t>дефектів. Підрахунок об'ємів. Запис д</w:t>
            </w:r>
            <w:r>
              <w:t>е</w:t>
            </w:r>
            <w:r>
              <w:t>фектів і об'ємів ремонтних робіт у па</w:t>
            </w:r>
            <w:r>
              <w:t>с</w:t>
            </w:r>
            <w:r>
              <w:t>порт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1) Мережі центрального опалення: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vertAlign w:val="superscript"/>
              </w:rPr>
            </w:pPr>
            <w:r>
              <w:rPr>
                <w:spacing w:val="-6"/>
              </w:rPr>
              <w:t xml:space="preserve">  а) </w:t>
            </w:r>
            <w: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t>2 000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pacing w:val="-4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rPr>
                <w:spacing w:val="-4"/>
              </w:rPr>
              <w:t xml:space="preserve">  б) </w:t>
            </w:r>
            <w: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>
                <w:t>1 000 м</w:t>
              </w:r>
              <w:r>
                <w:rPr>
                  <w:vertAlign w:val="superscript"/>
                </w:rPr>
                <w:t>3</w:t>
              </w:r>
            </w:smartTag>
            <w:r>
              <w:rPr>
                <w:vertAlign w:val="superscript"/>
              </w:rPr>
              <w:t xml:space="preserve"> </w:t>
            </w:r>
            <w:r>
              <w:t xml:space="preserve">понад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i/>
                </w:rPr>
                <w:t xml:space="preserve">2 </w:t>
              </w:r>
              <w:r>
                <w:t>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rPr>
                <w:vertAlign w:val="superscript"/>
              </w:rPr>
            </w:pPr>
            <w:r>
              <w:rPr>
                <w:spacing w:val="-5"/>
              </w:rPr>
              <w:t xml:space="preserve">  в)</w:t>
            </w:r>
            <w: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t>5 000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10 000 м3"/>
              </w:smartTagPr>
              <w:r>
                <w:t>10 000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2) Мережі водопроводу і каналізації: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6"/>
              </w:rPr>
              <w:t xml:space="preserve">  а) </w:t>
            </w:r>
            <w: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>
                <w:t>2 000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2"/>
              </w:rPr>
              <w:t xml:space="preserve">  б) </w:t>
            </w:r>
            <w:r>
              <w:t>те саме, за кожні 1000м</w:t>
            </w:r>
            <w:r>
              <w:rPr>
                <w:vertAlign w:val="superscript"/>
              </w:rPr>
              <w:t xml:space="preserve">3 </w:t>
            </w:r>
            <w:r>
              <w:t>понад 2000м</w:t>
            </w:r>
            <w:r>
              <w:rPr>
                <w:vertAlign w:val="superscript"/>
              </w:rPr>
              <w:t xml:space="preserve">3 </w:t>
            </w:r>
            <w:r>
              <w:t>до 10000м</w:t>
            </w:r>
            <w:r>
              <w:rPr>
                <w:vertAlign w:val="superscript"/>
              </w:rPr>
              <w:t>3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 понад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t>10000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  <w:r>
              <w:t>Будинок;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</w:pPr>
          </w:p>
          <w:p w:rsidR="009B0528" w:rsidRDefault="009B0528" w:rsidP="009B0528"/>
          <w:p w:rsidR="009B0528" w:rsidRDefault="009B0528" w:rsidP="009B0528"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Будинок;</w:t>
            </w:r>
          </w:p>
          <w:p w:rsidR="009B0528" w:rsidRDefault="009B0528" w:rsidP="009B0528"/>
          <w:p w:rsidR="009B0528" w:rsidRDefault="009B0528" w:rsidP="009B0528">
            <w:pPr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rPr>
                <w:vertAlign w:val="superscript"/>
              </w:rPr>
            </w:pPr>
          </w:p>
          <w:p w:rsidR="009B0528" w:rsidRDefault="009B0528" w:rsidP="009B0528"/>
          <w:p w:rsidR="009B0528" w:rsidRDefault="009B0528" w:rsidP="009B0528">
            <w:pPr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rPr>
                <w:vertAlign w:val="superscript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0,159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0,122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1,082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0,184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0,025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30,17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5,57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4,27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5,46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1,05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37,87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6,44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5,22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5,46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1,05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3) Газообладнання: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1"/>
              </w:rPr>
              <w:t xml:space="preserve">  а) </w:t>
            </w:r>
            <w: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t>2000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 xml:space="preserve">  б) те саме, за кожні 1000м</w:t>
            </w:r>
            <w:r>
              <w:rPr>
                <w:vertAlign w:val="superscript"/>
              </w:rPr>
              <w:t xml:space="preserve">3 </w:t>
            </w:r>
            <w:r>
              <w:t>понад 2000м</w:t>
            </w:r>
            <w:r>
              <w:rPr>
                <w:vertAlign w:val="superscript"/>
              </w:rPr>
              <w:t>3</w:t>
            </w:r>
            <w:r>
              <w:t xml:space="preserve"> до 10000м</w:t>
            </w:r>
            <w:r>
              <w:rPr>
                <w:vertAlign w:val="superscript"/>
              </w:rPr>
              <w:t>3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  <w: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 понад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t>10000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r>
              <w:t>Будинок;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pPr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rPr>
                <w:vertAlign w:val="superscript"/>
              </w:rPr>
            </w:pPr>
          </w:p>
          <w:p w:rsidR="009B0528" w:rsidRDefault="009B0528" w:rsidP="009B0528"/>
          <w:p w:rsidR="009B0528" w:rsidRDefault="009B0528" w:rsidP="009B0528">
            <w:pPr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t>5000 м</w:t>
              </w:r>
              <w:r>
                <w:rPr>
                  <w:vertAlign w:val="superscript"/>
                </w:rPr>
                <w:t>3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0,649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0,120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22,72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4,20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0,53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7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садиби, споруд і обладнань. Заміри і виявлення дефектів. Запис д</w:t>
            </w:r>
            <w:r>
              <w:t>е</w:t>
            </w:r>
            <w:r>
              <w:t>фектів і об'ємів у паспорт, при площі д</w:t>
            </w:r>
            <w:r>
              <w:t>і</w:t>
            </w:r>
            <w:r>
              <w:t xml:space="preserve">лянки до 0,5 га: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Ділянка;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ділянка;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</w:pPr>
            <w:r>
              <w:t>ділянка</w:t>
            </w:r>
          </w:p>
          <w:p w:rsidR="009B0528" w:rsidRDefault="009B0528" w:rsidP="009B0528">
            <w:pPr>
              <w:shd w:val="clear" w:color="auto" w:fill="FFFFFF"/>
              <w:tabs>
                <w:tab w:val="left" w:pos="25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2,156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3,294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0,608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4,371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0,809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75,46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14,00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12,74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115,29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21,28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19,46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152,99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28,32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25,90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9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  <w:r>
              <w:t xml:space="preserve"> дода</w:t>
            </w:r>
            <w:r>
              <w:t>т</w:t>
            </w:r>
            <w:r>
              <w:t>ково: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а) І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б) </w:t>
            </w:r>
            <w:r>
              <w:rPr>
                <w:lang w:val="en-US"/>
              </w:rPr>
              <w:t>II</w:t>
            </w:r>
            <w:r>
              <w:t xml:space="preserve"> категорія складності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  </w:t>
            </w: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  в) </w:t>
            </w:r>
            <w:r>
              <w:rPr>
                <w:lang w:val="en-US"/>
              </w:rPr>
              <w:t>III</w:t>
            </w:r>
            <w: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t>0,25 га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  <w: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t>0,25 га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</w:pPr>
          </w:p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  <w: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t>0,25 га</w:t>
              </w:r>
            </w:smartTag>
            <w: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tabs>
                <w:tab w:val="left" w:pos="25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0,615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10,89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2,00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14,98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2,77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2,56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21,53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3,99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3,64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 Складання довідок, розрахунок ідеальних часток, розподіл об’єкта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№ </w:t>
            </w:r>
            <w:proofErr w:type="spellStart"/>
            <w:r>
              <w:t>п/п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Одиниця виміру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Посада виконавця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Тарифи, грн., з ПДВ (при варт</w:t>
            </w:r>
            <w:r>
              <w:t>о</w:t>
            </w:r>
            <w:r>
              <w:t>сті однієї нормо г</w:t>
            </w:r>
            <w:r>
              <w:t>о</w:t>
            </w:r>
            <w:r>
              <w:t>дини 35,00 грн. з ПДВ)</w:t>
            </w:r>
          </w:p>
        </w:tc>
      </w:tr>
      <w:tr w:rsidR="009B0528"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і видання довідки про відсу</w:t>
            </w:r>
            <w:r>
              <w:t>т</w:t>
            </w:r>
            <w:r>
              <w:t xml:space="preserve">ність або належність, вартість, технічний стан будинку, площу земельної ділянки, розмір житлової площі або заповнення штампа про це в будинковій книзі 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Довідка, штамп;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контролер;</w:t>
            </w:r>
          </w:p>
          <w:p w:rsidR="009B0528" w:rsidRDefault="009B0528" w:rsidP="009B0528"/>
          <w:p w:rsidR="009B0528" w:rsidRDefault="009B0528" w:rsidP="009B0528"/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0,307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10,75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5,25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і видача довідки про вартість належної частини об'єкта або площі з</w:t>
            </w:r>
            <w:r>
              <w:t>е</w:t>
            </w:r>
            <w:r>
              <w:t>мельної ділянки відповідно до ідеальної частки будинку, що належить декільком співвласникам. Розрахунок за розподілом вартості об'єкта або площі земельної д</w:t>
            </w:r>
            <w:r>
              <w:t>і</w:t>
            </w:r>
            <w:r>
              <w:t>лянки, що відповідають   ідеальним час</w:t>
            </w:r>
            <w:r>
              <w:t>т</w:t>
            </w:r>
            <w:r>
              <w:t xml:space="preserve">кам, відповідно до </w:t>
            </w:r>
            <w:proofErr w:type="spellStart"/>
            <w:r>
              <w:t>правовстановлювал</w:t>
            </w:r>
            <w:r>
              <w:t>ь</w:t>
            </w:r>
            <w:r>
              <w:t>них</w:t>
            </w:r>
            <w:proofErr w:type="spellEnd"/>
            <w:r>
              <w:t xml:space="preserve"> документів. Підшивання документів у справу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/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0,500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17,5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3,71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Формування, друкування та видання д</w:t>
            </w:r>
            <w:r>
              <w:t>о</w:t>
            </w:r>
            <w:r>
              <w:t>відки про наявність зареєстрованого пр</w:t>
            </w:r>
            <w:r>
              <w:t>а</w:t>
            </w:r>
            <w:r>
              <w:t>ва власності на об'єкт нерухомості на о</w:t>
            </w:r>
            <w:r>
              <w:t>д</w:t>
            </w:r>
            <w:r>
              <w:t>не прізвище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- те саме, за кожне прізвище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</w:t>
            </w:r>
          </w:p>
          <w:p w:rsidR="009B0528" w:rsidRDefault="009B0528" w:rsidP="009B0528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 w:firstLine="0"/>
            </w:pPr>
            <w:r>
              <w:t>електронна версія довідки про н</w:t>
            </w:r>
            <w:r>
              <w:t>а</w:t>
            </w:r>
            <w:r>
              <w:t>явність зареєстрованого права власності на об'єкт нерухомості</w:t>
            </w:r>
          </w:p>
          <w:p w:rsidR="009B0528" w:rsidRDefault="009B0528" w:rsidP="009B0528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Довідка;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Прізвище;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0,761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0,099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26,64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3,12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3,47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0,53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8,75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акта для висновку погодження про уточнення ідеальних часток або п</w:t>
            </w:r>
            <w:r>
              <w:t>о</w:t>
            </w:r>
            <w:r>
              <w:t>годження про порядок користування ж</w:t>
            </w:r>
            <w:r>
              <w:t>и</w:t>
            </w:r>
            <w:r>
              <w:t>тловим будинком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0,363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12,71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3,12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висновку й письмової відмови на випадок виявлення обставин, що суп</w:t>
            </w:r>
            <w:r>
              <w:t>е</w:t>
            </w:r>
            <w:r>
              <w:t>речать складанню і виданню витягу з р</w:t>
            </w:r>
            <w:r>
              <w:t>е</w:t>
            </w:r>
            <w:r>
              <w:t>єстру прав власності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Висновок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0,327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11,45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7,21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технічного висновку про об</w:t>
            </w:r>
            <w:r>
              <w:t>'</w:t>
            </w:r>
            <w:r>
              <w:t>єкт нерухомого майна та проекту рішення органу місцевого самоврядування про оформлення права власності на об'єкт н</w:t>
            </w:r>
            <w:r>
              <w:t>е</w:t>
            </w:r>
            <w:r>
              <w:t>рухомого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Висновок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1,353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47,36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9,70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довідки на об'єкт нерухомого майна незавершеного будівництва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0,500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17,50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2,98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Розрахунок часток у спільній частковій власності на об'єкт нерухомого майна; 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- додатково за кожного понад двох спі</w:t>
            </w:r>
            <w:r>
              <w:t>в</w:t>
            </w:r>
            <w:r>
              <w:t>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Розрахунок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Співвласник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1,062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0,180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0,223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37,17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6,30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7,81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1,30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Розподіл одного домоволодіння на два і більше домоволодіння:</w:t>
            </w:r>
          </w:p>
          <w:p w:rsidR="009B0528" w:rsidRDefault="009B0528" w:rsidP="009B0528">
            <w:pPr>
              <w:shd w:val="clear" w:color="auto" w:fill="FFFFFF"/>
              <w:tabs>
                <w:tab w:val="left" w:pos="245"/>
              </w:tabs>
            </w:pPr>
            <w:r>
              <w:t xml:space="preserve">  а) складання акта за участю співвласн</w:t>
            </w:r>
            <w:r>
              <w:t>и</w:t>
            </w:r>
            <w:r>
              <w:t>ків про фактичний порядок користування будинками, будівлями та спорудами</w:t>
            </w:r>
          </w:p>
          <w:p w:rsidR="009B0528" w:rsidRDefault="009B0528" w:rsidP="009B0528">
            <w:pPr>
              <w:shd w:val="clear" w:color="auto" w:fill="FFFFFF"/>
              <w:tabs>
                <w:tab w:val="left" w:pos="293"/>
              </w:tabs>
            </w:pPr>
            <w:r>
              <w:rPr>
                <w:spacing w:val="-1"/>
              </w:rPr>
              <w:t xml:space="preserve">  б) </w:t>
            </w:r>
            <w:r>
              <w:t>обмір частин земельної ділянки, що перебувають у фактичному користуванні співвласників, з нанесенням їх до копії плану земельної ділянки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8"/>
              </w:rPr>
              <w:t xml:space="preserve">  в) </w:t>
            </w:r>
            <w:r>
              <w:t>нанесення проекту розділу на копії планів земельної ділянки для інвентар</w:t>
            </w:r>
            <w:r>
              <w:t>и</w:t>
            </w:r>
            <w:r>
              <w:t>заційної справи і направлення в орган м</w:t>
            </w:r>
            <w:r>
              <w:t>і</w:t>
            </w:r>
            <w:r>
              <w:t>сцевого самоврядування, підрахунок площ за кожною новоствореною земел</w:t>
            </w:r>
            <w:r>
              <w:t>ь</w:t>
            </w:r>
            <w:r>
              <w:t>ною ділянкою. Нанесення розмірів по</w:t>
            </w:r>
            <w:r>
              <w:br/>
              <w:t>межах цих ділянок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t xml:space="preserve">  г) підготовка проекту рішення місцевого органу влади</w:t>
            </w:r>
          </w:p>
          <w:p w:rsidR="009B0528" w:rsidRDefault="009B0528" w:rsidP="009B0528">
            <w:pPr>
              <w:shd w:val="clear" w:color="auto" w:fill="FFFFFF"/>
              <w:tabs>
                <w:tab w:val="left" w:pos="240"/>
              </w:tabs>
            </w:pPr>
            <w:r>
              <w:rPr>
                <w:spacing w:val="-1"/>
              </w:rPr>
              <w:t xml:space="preserve">  д) </w:t>
            </w:r>
            <w:r>
              <w:t>унесення змін зовнішніх меж ділянок та внутрішньої ситуації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є) підшивання документів у справу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ж) складання журналів внутрішніх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Акт;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Земельна ділянка;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Новостворена д</w:t>
            </w:r>
            <w:r>
              <w:t>і</w:t>
            </w:r>
            <w:r>
              <w:t>лянка;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Висновок;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Ділянка;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Справа;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  <w:r>
              <w:t>Форма;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r>
              <w:t>вимірювач,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</w:pPr>
            <w:r>
              <w:t>контролер;</w:t>
            </w:r>
          </w:p>
          <w:p w:rsidR="009B0528" w:rsidRDefault="009B0528" w:rsidP="009B0528">
            <w:r>
              <w:t>Виконавець,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0,452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0,076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0,960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0,883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0,161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0,618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0,104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0,111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0,010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0,321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15,82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2,66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33,60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30,91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24,19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21,63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0,67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1,93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11,24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1,89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висновку про неможливість розподілу домоволодіння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Виконавець,</w:t>
            </w:r>
          </w:p>
          <w:p w:rsidR="009B0528" w:rsidRDefault="009B0528" w:rsidP="009B0528">
            <w:r>
              <w:t>контролер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0,871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30,49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4,38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b/>
                <w:sz w:val="24"/>
                <w:szCs w:val="24"/>
                <w:lang w:val="ru-RU"/>
              </w:rPr>
            </w:pPr>
            <w:r>
              <w:t>4. Інші роботи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№ </w:t>
            </w:r>
            <w:proofErr w:type="spellStart"/>
            <w: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Одниця</w:t>
            </w:r>
            <w:proofErr w:type="spellEnd"/>
            <w:r>
              <w:t xml:space="preserve"> 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Тарифи, грн., з ПДВ (при варт</w:t>
            </w:r>
            <w:r>
              <w:t>о</w:t>
            </w:r>
            <w:r>
              <w:t>сті однієї нормо г</w:t>
            </w:r>
            <w:r>
              <w:t>о</w:t>
            </w:r>
            <w:r>
              <w:t>дини 35,00 грн. з ПДВ)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Приймання та реєстрація замовлення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Замовлення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5,95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Вихід для виконання робіт з основної або поточної інвент</w:t>
            </w:r>
            <w:r>
              <w:t>а</w:t>
            </w:r>
            <w:r>
              <w:t>ризації об'єктів нерухомого майна (у т.ч. квартир,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гаражів, садових будинків тощо)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Вихід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24,50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Розшукування інвентаризаційно-реєстраційної справи, ун</w:t>
            </w:r>
            <w:r>
              <w:t>е</w:t>
            </w:r>
            <w:r>
              <w:t>сення в книгу обліку видачі з архіву з позначкою про пове</w:t>
            </w:r>
            <w:r>
              <w:t>р</w:t>
            </w:r>
            <w:r>
              <w:t xml:space="preserve">нення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2,77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Внесення інвентаризаційно-реєстраційної справи в книгу опису справ, що надходять в </w:t>
            </w:r>
            <w:r>
              <w:rPr>
                <w:spacing w:val="-7"/>
              </w:rPr>
              <w:t>архів, і повернення справи на мі</w:t>
            </w:r>
            <w:r>
              <w:rPr>
                <w:spacing w:val="-7"/>
              </w:rPr>
              <w:t>с</w:t>
            </w:r>
            <w:r>
              <w:rPr>
                <w:spacing w:val="-7"/>
              </w:rPr>
              <w:t xml:space="preserve">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2,10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Внесення інвентаризаційно-реєстраційної справи в алфаві</w:t>
            </w:r>
            <w:r>
              <w:t>т</w:t>
            </w:r>
            <w:r>
              <w:t>ний покажчик при первинній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1,44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Ведення розробленої статистичної звітності з підрахунком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Брошурування інвентаризаційно-реєстраційних справ на об</w:t>
            </w:r>
            <w:r>
              <w:t>'</w:t>
            </w:r>
            <w:r>
              <w:t>єкт нерухомості про складання опису під час основної або поточної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5,74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Підшивання в інвентаризаційно-реєстраційну справу матер</w:t>
            </w:r>
            <w:r>
              <w:t>і</w:t>
            </w:r>
            <w:r>
              <w:t>алів при поточній інвентаризації або брошурування копій, що видаються замовникам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3,54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6,65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Зведення нарядів з визначенням суми заробітної плати ко</w:t>
            </w:r>
            <w:r>
              <w:t>ж</w:t>
            </w:r>
            <w:r>
              <w:t>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відповідних списків і надсилання повідомлення місцевим органам влади для вжиття заходів щодо виявлення самовільного будівництва або самовільного захоплення зе</w:t>
            </w:r>
            <w:r>
              <w:t>м</w:t>
            </w:r>
            <w: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7,46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11,69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Документ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2,77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копій з інвентаризаційних матеріалів шляхом заст</w:t>
            </w:r>
            <w:r>
              <w:t>о</w:t>
            </w:r>
            <w:r>
              <w:t>сування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Сторінка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0,18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Електронна версія технічного паспорту на об'єкт нерухом</w:t>
            </w:r>
            <w:r>
              <w:t>о</w:t>
            </w:r>
            <w:r>
              <w:t>сті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Виконавець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15,75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 Технічна інвентаризація зелених насаджень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А. Технічна інвентаризація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№ </w:t>
            </w:r>
            <w:proofErr w:type="spellStart"/>
            <w:r>
              <w:t>п/п</w:t>
            </w:r>
            <w:proofErr w:type="spellEnd"/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Одниця</w:t>
            </w:r>
            <w:proofErr w:type="spellEnd"/>
            <w:r>
              <w:t xml:space="preserve"> в</w:t>
            </w:r>
            <w:r>
              <w:t>и</w:t>
            </w:r>
            <w:r>
              <w:t>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Тарифи, грн., з ПДВ (при варт</w:t>
            </w:r>
            <w:r>
              <w:t>о</w:t>
            </w:r>
            <w:r>
              <w:t>сті однієї нормо г</w:t>
            </w:r>
            <w:r>
              <w:t>о</w:t>
            </w:r>
            <w:r>
              <w:t>дини 35,00 грн. з ПДВ)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Первинна технічна інвентаризація, складання ескізів, заміри контурів ситуації, технічне описування зелених насаджень на площі до 1000 кв. м: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 xml:space="preserve">1000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/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3,478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3,833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121,73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134,16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145,32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1000 </w:t>
            </w:r>
            <w:proofErr w:type="spellStart"/>
            <w:r>
              <w:t>кв.м</w:t>
            </w:r>
            <w:proofErr w:type="spellEnd"/>
            <w:r>
              <w:t xml:space="preserve">. до 5000 </w:t>
            </w:r>
            <w:proofErr w:type="spellStart"/>
            <w:r>
              <w:t>кв.м</w:t>
            </w:r>
            <w:proofErr w:type="spellEnd"/>
            <w:r>
              <w:t xml:space="preserve">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0,263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0,291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9,21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10,19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11,17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5000 </w:t>
            </w:r>
            <w:proofErr w:type="spellStart"/>
            <w:r>
              <w:t>кв.м</w:t>
            </w:r>
            <w:proofErr w:type="spellEnd"/>
            <w:r>
              <w:t xml:space="preserve">. до 30000 </w:t>
            </w:r>
            <w:proofErr w:type="spellStart"/>
            <w:r>
              <w:t>кв.м</w:t>
            </w:r>
            <w:proofErr w:type="spellEnd"/>
            <w:r>
              <w:t xml:space="preserve">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0,206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0,227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7,21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7,95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8,68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30000 </w:t>
            </w:r>
            <w:proofErr w:type="spellStart"/>
            <w:r>
              <w:t>кв.м</w:t>
            </w:r>
            <w:proofErr w:type="spellEnd"/>
            <w:r>
              <w:t>.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0,142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0,156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4,97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5,46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5,71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інвентаризаційного плану зелених насаджень, пі</w:t>
            </w:r>
            <w:r>
              <w:t>д</w:t>
            </w:r>
            <w:r>
              <w:t xml:space="preserve">рахунок площ, заповнення оціночних форм бланків, обведення тушшю плану зелених насаджень на площі до 1000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0,764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26,74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29,40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32,34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1000 </w:t>
            </w:r>
            <w:proofErr w:type="spellStart"/>
            <w:r>
              <w:t>кв.м</w:t>
            </w:r>
            <w:proofErr w:type="spellEnd"/>
            <w:r>
              <w:t xml:space="preserve">. до 5000 </w:t>
            </w:r>
            <w:proofErr w:type="spellStart"/>
            <w:r>
              <w:t>кв.м</w:t>
            </w:r>
            <w:proofErr w:type="spellEnd"/>
            <w:r>
              <w:t xml:space="preserve">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0,064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2,03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2,24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2,45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5000 </w:t>
            </w:r>
            <w:proofErr w:type="spellStart"/>
            <w:r>
              <w:t>кв.м</w:t>
            </w:r>
            <w:proofErr w:type="spellEnd"/>
            <w:r>
              <w:t xml:space="preserve">. до 30000 </w:t>
            </w:r>
            <w:proofErr w:type="spellStart"/>
            <w:r>
              <w:t>кв.м</w:t>
            </w:r>
            <w:proofErr w:type="spellEnd"/>
            <w:r>
              <w:t xml:space="preserve">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0,045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0,050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1,58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1,75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1,89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площі більше 30000 </w:t>
            </w:r>
            <w:proofErr w:type="spellStart"/>
            <w:r>
              <w:t>кв.м</w:t>
            </w:r>
            <w:proofErr w:type="spellEnd"/>
            <w:r>
              <w:t>. включно: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а) І категорія складності;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б) ІІ категорія складності;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r>
              <w:t xml:space="preserve">100 </w:t>
            </w:r>
            <w:proofErr w:type="spellStart"/>
            <w:r>
              <w:t>кв.м</w:t>
            </w:r>
            <w:proofErr w:type="spellEnd"/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0,031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0,034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1,09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1,19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1,26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Б. Облік та обстеження дерев та чагарників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Перерахунок дерев з нанесенням їх на план, визначення породи, виду, діаметру, висоти, віку та стану. Опис п</w:t>
            </w:r>
            <w:r>
              <w:t>о</w:t>
            </w:r>
            <w:r>
              <w:t>шкоджень та хвороб: окремо розташовані дерева, дерева в групах, алеях, парках, скверах і садах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13,90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6,72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Дерева в лісопарках, гаях, лісах, які враховуються усер</w:t>
            </w:r>
            <w:r>
              <w:t>е</w:t>
            </w:r>
            <w:r>
              <w:t xml:space="preserve">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3,47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1,23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Рядова посадка та окремо розташовані дерева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15,40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Перерахунок чагарників з нанесенням їх на план. Визн</w:t>
            </w:r>
            <w:r>
              <w:t>а</w:t>
            </w:r>
            <w:r>
              <w:t>чення породи, віку і стану.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7,46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5,22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2,00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Перерахування кущів у живоплотах протяжністю до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8,19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3,47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2,00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Облік і опис пам’ятників, скульптур, басейнів, фонтанів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14,42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Інвентаризація замощених канавок, які проходять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24,61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0,25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робочого обліку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3,47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технічного паспорта на об’єкт зеленого го</w:t>
            </w:r>
            <w:r>
              <w:t>с</w:t>
            </w:r>
            <w:r>
              <w:t>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52,50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Брошурування справи оригіналу при інвентаризації зел</w:t>
            </w:r>
            <w:r>
              <w:t>е</w:t>
            </w:r>
            <w:r>
              <w:t>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16,91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8,44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9,21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11,94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15,16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В. Визначення вартості витрат з посадки фруктових дерев та ягідних кущів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Складання креслення на земельну ділянку, яка підлягає вилученню з вказаних зелених насаджень площею до 1000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115,99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більше 1000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9,94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15,40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8,19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5,46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Обведення тушшю плану або зняття копії на кальку, я</w:t>
            </w:r>
            <w:r>
              <w:t>к</w:t>
            </w:r>
            <w:r>
              <w:t xml:space="preserve">що площа об’єкта до 1000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17,64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Те саме, за кожні 100 </w:t>
            </w:r>
            <w:proofErr w:type="spellStart"/>
            <w:r>
              <w:t>кв.м</w:t>
            </w:r>
            <w:proofErr w:type="spellEnd"/>
            <w:r>
              <w:t xml:space="preserve"> більше 1000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0,74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 Технічна інвентаризація інженерних мереж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А. Технічна інвентаризація інженерних мереж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 xml:space="preserve">№ </w:t>
            </w:r>
            <w:proofErr w:type="spellStart"/>
            <w:r>
              <w:t>п/п</w:t>
            </w:r>
            <w:proofErr w:type="spellEnd"/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Одниця</w:t>
            </w:r>
            <w:proofErr w:type="spellEnd"/>
            <w:r>
              <w:t xml:space="preserve"> в</w:t>
            </w:r>
            <w:r>
              <w:t>и</w:t>
            </w:r>
            <w:r>
              <w:t>міру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Тарифи, грн., з ПДВ (при варт</w:t>
            </w:r>
            <w:r>
              <w:t>о</w:t>
            </w:r>
            <w:r>
              <w:t>сті однієї нормо г</w:t>
            </w:r>
            <w:r>
              <w:t>о</w:t>
            </w:r>
            <w:r>
              <w:t>дини 35,00 грн. з ПДВ)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Обстеження електричних повітряних ліній у натурі, знімання і прив’язка їх до місцевих </w:t>
            </w:r>
            <w:proofErr w:type="spellStart"/>
            <w:r>
              <w:t>орі-</w:t>
            </w:r>
            <w:proofErr w:type="spellEnd"/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proofErr w:type="spellStart"/>
            <w:r>
              <w:t>єнтирів</w:t>
            </w:r>
            <w:proofErr w:type="spellEnd"/>
            <w:r>
              <w:t>. Визначення основних параметрів (робоча напруга, марка проводів, арматура тощо). Складання абрису, схем,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253,12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 кабельних електричних мереж у натурі, знімання і прив’язка їх до місцевих орієнтирів. Визначення основних параметрів (робоча напруга, арматура тощо). Складання а</w:t>
            </w:r>
            <w:r>
              <w:t>б</w:t>
            </w:r>
            <w:r>
              <w:t>рису, схем,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547,68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технічного опису і специфікацій, заповнення інв</w:t>
            </w:r>
            <w:r>
              <w:t>е</w:t>
            </w:r>
            <w:r>
              <w:t>нтаризаційних карток на обладнання трансформаторних пі</w:t>
            </w:r>
            <w:r>
              <w:t>д</w:t>
            </w:r>
            <w:r>
              <w:t>станцій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Картка, п</w:t>
            </w:r>
            <w:r>
              <w:t>о</w:t>
            </w:r>
            <w:r>
              <w:t>зиція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11,66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Обстеження, зняття та прив’язка електричних уводів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8,51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Складання, викреслювання тушшю плану в масштабі 1:500 без рельєфу вулиці, проїзду з електричними мережами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82,25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Складання, викреслювання схематичної карти з нанесенням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t>Форматка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14,98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 з плану вулиці або проїзду в масштабі 1:500 для нанесення на план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35,28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копії плану інженерних мереж у масштабі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31,85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Визначення оцінки інженерних мереж, окремих елементів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7,91</w:t>
            </w:r>
          </w:p>
        </w:tc>
      </w:tr>
      <w:tr w:rsidR="009B0528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2,21</w:t>
            </w:r>
          </w:p>
        </w:tc>
      </w:tr>
      <w:tr w:rsidR="009B0528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Б. Технічна інвентаризація водопровідно-каналізаційних мереж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та складання абрису, прив’язка до місцевості огляд</w:t>
            </w:r>
            <w:r>
              <w:t>о</w:t>
            </w:r>
            <w:r>
              <w:t>вих колодязів, пожежних гідрантів тощо. Обстеження, в</w:t>
            </w:r>
            <w:r>
              <w:t>и</w:t>
            </w:r>
            <w:r>
              <w:t>значення матеріалу труб. Складання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560,42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Зняття та складання абрису каналізаційної мережі. Прив’язка до місцевості оглядових колодязів. Обстеження, визначення матеріалів труб, складання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361,20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Обстеження, обмір, нанесення на план уводів і випусків: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водопровідної мережі;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Ввід;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0,416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14,56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13,13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Нанесення на план проїздів або кварталів мереж та їх елем</w:t>
            </w:r>
            <w:r>
              <w:t>е</w:t>
            </w:r>
            <w:r>
              <w:t>нтів у масштабі 1:500: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водопровідної мережі;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>
            <w:r>
              <w:t>Кілометр;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0,728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25,48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24,61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Викреслювання вертикального або горизонтального розрізу колодязя, складання специфікації на його обладнання: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водопровідний колодязь;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колодязь;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0,388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13,58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13,97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Викреслювання мережі тушшю: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водопровідної мережі;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r>
              <w:t>Кілометр;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0,828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28,98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27,62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водопровідний колодязь;</w:t>
            </w:r>
          </w:p>
          <w:p w:rsidR="009B0528" w:rsidRDefault="009B0528" w:rsidP="009B0528">
            <w:pPr>
              <w:shd w:val="clear" w:color="auto" w:fill="FFFFFF"/>
            </w:pPr>
            <w:r>
              <w:t xml:space="preserve">  каналізаційний, кабельний колодязь;</w:t>
            </w:r>
          </w:p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</w:p>
          <w:p w:rsidR="009B0528" w:rsidRDefault="009B0528" w:rsidP="009B0528"/>
          <w:p w:rsidR="009B0528" w:rsidRDefault="009B0528" w:rsidP="009B0528"/>
          <w:p w:rsidR="009B0528" w:rsidRDefault="009B0528" w:rsidP="009B0528">
            <w:r>
              <w:t>Колодязь;</w:t>
            </w:r>
          </w:p>
          <w:p w:rsidR="009B0528" w:rsidRDefault="009B0528" w:rsidP="009B0528">
            <w:r>
              <w:t>колодязь;</w:t>
            </w:r>
          </w:p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0,430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0,330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15,05</w:t>
            </w:r>
          </w:p>
          <w:p w:rsidR="009B0528" w:rsidRDefault="009B0528" w:rsidP="009B0528">
            <w:pPr>
              <w:shd w:val="clear" w:color="auto" w:fill="FFFFFF"/>
              <w:jc w:val="center"/>
            </w:pPr>
            <w:r>
              <w:t>11,55</w:t>
            </w:r>
          </w:p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16,98</w:t>
            </w:r>
          </w:p>
        </w:tc>
      </w:tr>
      <w:tr w:rsidR="009B0528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Обмір та детальний опис вузлів підземних споруд. Визн</w:t>
            </w:r>
            <w:r>
              <w:t>а</w:t>
            </w:r>
            <w:r>
              <w:t>чення призначення, напрямку тощо. Складання польових ескізів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Вузол, оп</w:t>
            </w:r>
            <w:r>
              <w:t>о</w:t>
            </w:r>
            <w:r>
              <w:t>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13,62</w:t>
            </w:r>
          </w:p>
        </w:tc>
      </w:tr>
      <w:tr w:rsidR="009B0528"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528" w:rsidRDefault="009B0528" w:rsidP="009B0528">
            <w:pPr>
              <w:rPr>
                <w:sz w:val="24"/>
                <w:szCs w:val="24"/>
                <w:lang w:val="ru-RU"/>
              </w:rPr>
            </w:pPr>
            <w: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8" w:rsidRDefault="009B0528" w:rsidP="009B0528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>
              <w:t>9,91</w:t>
            </w:r>
          </w:p>
        </w:tc>
      </w:tr>
      <w:tr w:rsidR="009B0528"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0528" w:rsidRDefault="009B0528" w:rsidP="009B05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t xml:space="preserve">        В разі скорочення термінів виконання робіт для фізичних осіб до трьох робочих днів, для юридичних – до д</w:t>
            </w:r>
            <w:r>
              <w:t>е</w:t>
            </w:r>
            <w:r>
              <w:t>сяти робочих днів до тарифів застосовується коефіцієнт 2. При цьому, термін виконання робіт з інвентаризації о</w:t>
            </w:r>
            <w:r>
              <w:t>б</w:t>
            </w:r>
            <w:r>
              <w:t>числюється з дня обстеження об’єкті, для реєстрації та оформлення прав власності – з дати внесення авансової оплати замовником. При письмовому зверненні замовника з проханням змінити термін виконання замовлення зі звичайного на термінове, термін обчислюється з дати такого звернення.</w:t>
            </w:r>
          </w:p>
        </w:tc>
      </w:tr>
    </w:tbl>
    <w:p w:rsidR="009B0528" w:rsidRPr="00C20F09" w:rsidRDefault="009B0528" w:rsidP="009B0528">
      <w:pPr>
        <w:jc w:val="both"/>
      </w:pPr>
      <w:r>
        <w:tab/>
        <w:t xml:space="preserve">Примітки: </w:t>
      </w:r>
    </w:p>
    <w:p w:rsidR="009B0528" w:rsidRDefault="009B0528" w:rsidP="009B0528">
      <w:pPr>
        <w:jc w:val="both"/>
      </w:pPr>
      <w:r>
        <w:tab/>
        <w:t>1. Особливості застосування тарифів визначено  Збірником норм часу на роботи та послуги, що викон</w:t>
      </w:r>
      <w:r>
        <w:t>у</w:t>
      </w:r>
      <w:r>
        <w:t>ються бюро технічної інвентаризації України, затвердженим наказом Державного комітету України з питань жи</w:t>
      </w:r>
      <w:r>
        <w:t>т</w:t>
      </w:r>
      <w:r>
        <w:t>лово-комунального господарства від 21.11.2003 № 198, зареєстрованим в Міністерстві юстиції України 12.02.2004 № 188/8787.</w:t>
      </w:r>
    </w:p>
    <w:p w:rsidR="009B0528" w:rsidRDefault="009B0528" w:rsidP="009B0528">
      <w:pPr>
        <w:jc w:val="both"/>
      </w:pPr>
    </w:p>
    <w:p w:rsidR="009B0528" w:rsidRDefault="009B0528" w:rsidP="009B0528">
      <w:pPr>
        <w:jc w:val="both"/>
      </w:pPr>
      <w:r>
        <w:t>Заступник голови – керівник апарату</w:t>
      </w:r>
    </w:p>
    <w:p w:rsidR="009B0528" w:rsidRDefault="009B0528" w:rsidP="009B0528">
      <w:pPr>
        <w:jc w:val="both"/>
        <w:rPr>
          <w:sz w:val="28"/>
        </w:rPr>
      </w:pPr>
      <w:r>
        <w:t>облдержадміністрації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В.О.Пархоменко</w:t>
      </w:r>
    </w:p>
    <w:p w:rsidR="009B0528" w:rsidRDefault="009B0528" w:rsidP="009B052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30"/>
    <w:multiLevelType w:val="hybridMultilevel"/>
    <w:tmpl w:val="90020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6BCF"/>
    <w:multiLevelType w:val="hybridMultilevel"/>
    <w:tmpl w:val="1E8C3580"/>
    <w:lvl w:ilvl="0" w:tplc="8E8296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10204"/>
    <w:multiLevelType w:val="singleLevel"/>
    <w:tmpl w:val="EFAE68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01579B"/>
    <w:multiLevelType w:val="multilevel"/>
    <w:tmpl w:val="D22800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0845"/>
    <w:multiLevelType w:val="hybridMultilevel"/>
    <w:tmpl w:val="BE0C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80813"/>
    <w:multiLevelType w:val="hybridMultilevel"/>
    <w:tmpl w:val="C3703696"/>
    <w:lvl w:ilvl="0" w:tplc="19C615E4">
      <w:start w:val="8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76634"/>
    <w:multiLevelType w:val="hybridMultilevel"/>
    <w:tmpl w:val="14183740"/>
    <w:lvl w:ilvl="0" w:tplc="CB32C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2429D"/>
    <w:multiLevelType w:val="hybridMultilevel"/>
    <w:tmpl w:val="7E2A8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87F83"/>
    <w:multiLevelType w:val="hybridMultilevel"/>
    <w:tmpl w:val="4296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A4AA1"/>
    <w:multiLevelType w:val="hybridMultilevel"/>
    <w:tmpl w:val="D22800AA"/>
    <w:lvl w:ilvl="0" w:tplc="EA74FD88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25517"/>
    <w:multiLevelType w:val="hybridMultilevel"/>
    <w:tmpl w:val="BD560F5E"/>
    <w:lvl w:ilvl="0" w:tplc="FFFFFFFF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93BF1"/>
    <w:multiLevelType w:val="hybridMultilevel"/>
    <w:tmpl w:val="7DFA5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0E3483B"/>
    <w:multiLevelType w:val="hybridMultilevel"/>
    <w:tmpl w:val="96A8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44D19"/>
    <w:multiLevelType w:val="hybridMultilevel"/>
    <w:tmpl w:val="F11A3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5181B"/>
    <w:multiLevelType w:val="hybridMultilevel"/>
    <w:tmpl w:val="15F812B0"/>
    <w:lvl w:ilvl="0" w:tplc="BD74A8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77ACA"/>
    <w:multiLevelType w:val="hybridMultilevel"/>
    <w:tmpl w:val="C22CA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459DE"/>
    <w:multiLevelType w:val="hybridMultilevel"/>
    <w:tmpl w:val="21FE8E84"/>
    <w:lvl w:ilvl="0" w:tplc="5D064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2B20"/>
    <w:multiLevelType w:val="hybridMultilevel"/>
    <w:tmpl w:val="3F1EE5F4"/>
    <w:lvl w:ilvl="0" w:tplc="3D429A1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83EB1"/>
    <w:multiLevelType w:val="multilevel"/>
    <w:tmpl w:val="664C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211E0"/>
    <w:multiLevelType w:val="multilevel"/>
    <w:tmpl w:val="91AA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B6E02D5"/>
    <w:multiLevelType w:val="hybridMultilevel"/>
    <w:tmpl w:val="C9BA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A6229"/>
    <w:multiLevelType w:val="hybridMultilevel"/>
    <w:tmpl w:val="1550F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22"/>
  </w:num>
  <w:num w:numId="5">
    <w:abstractNumId w:val="7"/>
  </w:num>
  <w:num w:numId="6">
    <w:abstractNumId w:val="1"/>
  </w:num>
  <w:num w:numId="7">
    <w:abstractNumId w:val="18"/>
  </w:num>
  <w:num w:numId="8">
    <w:abstractNumId w:val="8"/>
  </w:num>
  <w:num w:numId="9">
    <w:abstractNumId w:val="9"/>
  </w:num>
  <w:num w:numId="10">
    <w:abstractNumId w:val="19"/>
  </w:num>
  <w:num w:numId="11">
    <w:abstractNumId w:val="3"/>
  </w:num>
  <w:num w:numId="12">
    <w:abstractNumId w:val="5"/>
  </w:num>
  <w:num w:numId="13">
    <w:abstractNumId w:val="16"/>
  </w:num>
  <w:num w:numId="14">
    <w:abstractNumId w:val="17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3"/>
  </w:num>
  <w:num w:numId="20">
    <w:abstractNumId w:val="4"/>
  </w:num>
  <w:num w:numId="21">
    <w:abstractNumId w:val="14"/>
  </w:num>
  <w:num w:numId="22">
    <w:abstractNumId w:val="15"/>
  </w:num>
  <w:num w:numId="23">
    <w:abstractNumId w:val="10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28"/>
    <w:rsid w:val="00176FA5"/>
    <w:rsid w:val="00731B33"/>
    <w:rsid w:val="009B0528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E4501-3CD6-4922-AE45-31589E6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528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9B0528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9B0528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9B0528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9B0528"/>
    <w:pPr>
      <w:keepNext/>
      <w:widowControl/>
      <w:ind w:firstLine="709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9B0528"/>
    <w:pPr>
      <w:widowControl/>
      <w:autoSpaceDE/>
      <w:autoSpaceDN/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9B0528"/>
    <w:pPr>
      <w:keepNext/>
      <w:widowControl/>
      <w:autoSpaceDE/>
      <w:autoSpaceDN/>
      <w:outlineLvl w:val="6"/>
    </w:pPr>
    <w:rPr>
      <w:rFonts w:ascii="Times New Roman" w:eastAsia="MS Mincho" w:hAnsi="Times New Roman" w:cs="Times New Roman"/>
      <w:sz w:val="26"/>
      <w:szCs w:val="26"/>
    </w:rPr>
  </w:style>
  <w:style w:type="paragraph" w:styleId="Heading9">
    <w:name w:val="heading 9"/>
    <w:basedOn w:val="Normal"/>
    <w:next w:val="Normal"/>
    <w:qFormat/>
    <w:rsid w:val="009B0528"/>
    <w:pPr>
      <w:widowControl/>
      <w:autoSpaceDE/>
      <w:autoSpaceDN/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 Знак Знак Знак Знак Знак"/>
    <w:basedOn w:val="Normal"/>
    <w:link w:val="DefaultParagraphFont"/>
    <w:rsid w:val="009B0528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a">
    <w:name w:val="Основной шрифт"/>
    <w:rsid w:val="009B0528"/>
  </w:style>
  <w:style w:type="paragraph" w:styleId="Header">
    <w:name w:val="header"/>
    <w:basedOn w:val="Normal"/>
    <w:rsid w:val="009B0528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0528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B0528"/>
  </w:style>
  <w:style w:type="paragraph" w:styleId="BodyTextIndent">
    <w:name w:val="Body Text Indent"/>
    <w:basedOn w:val="Normal"/>
    <w:rsid w:val="009B0528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9B0528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  <w:rsid w:val="009B0528"/>
  </w:style>
  <w:style w:type="paragraph" w:styleId="BodyTextIndent2">
    <w:name w:val="Body Text Indent 2"/>
    <w:basedOn w:val="Normal"/>
    <w:rsid w:val="009B0528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9B052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BodyTextIndent3">
    <w:name w:val="Body Text Indent 3"/>
    <w:basedOn w:val="Normal"/>
    <w:rsid w:val="009B0528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sz w:val="16"/>
      <w:szCs w:val="16"/>
    </w:rPr>
  </w:style>
  <w:style w:type="paragraph" w:styleId="List2">
    <w:name w:val="List 2"/>
    <w:basedOn w:val="Normal"/>
    <w:rsid w:val="009B0528"/>
    <w:pPr>
      <w:widowControl/>
      <w:autoSpaceDE/>
      <w:autoSpaceDN/>
      <w:ind w:left="566" w:hanging="283"/>
    </w:pPr>
    <w:rPr>
      <w:rFonts w:ascii="Times New Roman" w:eastAsia="MS Mincho" w:hAnsi="Times New Roman" w:cs="Times New Roman"/>
      <w:lang w:val="ru-RU"/>
    </w:rPr>
  </w:style>
  <w:style w:type="paragraph" w:styleId="PlainText">
    <w:name w:val="Plain Text"/>
    <w:basedOn w:val="Normal"/>
    <w:rsid w:val="009B0528"/>
    <w:pPr>
      <w:widowControl/>
    </w:pPr>
    <w:rPr>
      <w:rFonts w:ascii="Courier New" w:eastAsia="MS Mincho" w:hAnsi="Courier New" w:cs="Courier New"/>
    </w:rPr>
  </w:style>
  <w:style w:type="paragraph" w:styleId="BodyText2">
    <w:name w:val="Body Text 2"/>
    <w:basedOn w:val="Normal"/>
    <w:rsid w:val="009B0528"/>
    <w:pPr>
      <w:widowControl/>
      <w:autoSpaceDE/>
      <w:autoSpaceDN/>
      <w:spacing w:after="120" w:line="480" w:lineRule="auto"/>
    </w:pPr>
    <w:rPr>
      <w:rFonts w:ascii="Times New Roman" w:hAnsi="Times New Roman" w:cs="Times New Roman"/>
      <w:lang w:val="ru-RU" w:eastAsia="uk-UA"/>
    </w:rPr>
  </w:style>
  <w:style w:type="paragraph" w:styleId="HTMLPreformatted">
    <w:name w:val="HTML Preformatted"/>
    <w:basedOn w:val="Normal"/>
    <w:rsid w:val="009B05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FontStyle">
    <w:name w:val="Font Style"/>
    <w:rsid w:val="009B0528"/>
    <w:rPr>
      <w:rFonts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9B0528"/>
    <w:rPr>
      <w:color w:val="0000FF"/>
      <w:u w:val="single"/>
    </w:rPr>
  </w:style>
  <w:style w:type="paragraph" w:customStyle="1" w:styleId="ParagraphStyle">
    <w:name w:val="Paragraph Style"/>
    <w:rsid w:val="009B0528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2">
    <w:name w:val="Знак Знак Знак"/>
    <w:basedOn w:val="Normal"/>
    <w:rsid w:val="009B0528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3">
    <w:name w:val="Знак"/>
    <w:basedOn w:val="Normal"/>
    <w:rsid w:val="009B0528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5">
    <w:name w:val="a5"/>
    <w:basedOn w:val="Normal"/>
    <w:rsid w:val="009B052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4">
    <w:name w:val=" Знак Знак"/>
    <w:basedOn w:val="Normal"/>
    <w:rsid w:val="009B0528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"/>
    <w:basedOn w:val="Normal"/>
    <w:rsid w:val="009B0528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10">
    <w:name w:val=" Знак Знак1 Знак Знак Знак Знак Знак Знак Знак Знак Знак"/>
    <w:basedOn w:val="Normal"/>
    <w:rsid w:val="009B0528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7">
    <w:name w:val="Знак Знак Знак Знак Знак Знак Знак Знак Знак Знак Знак"/>
    <w:basedOn w:val="Normal"/>
    <w:rsid w:val="009B0528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rsid w:val="009B0528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