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708" w:rsidRDefault="00B43708" w:rsidP="00B43708">
      <w:pPr>
        <w:overflowPunct w:val="0"/>
        <w:autoSpaceDE w:val="0"/>
        <w:autoSpaceDN w:val="0"/>
        <w:adjustRightInd w:val="0"/>
        <w:ind w:left="5940" w:right="-694"/>
        <w:rPr>
          <w:rFonts w:ascii="Times New Roman CYR" w:hAnsi="Times New Roman CYR"/>
          <w:sz w:val="28"/>
          <w:lang w:val="en-US"/>
        </w:rPr>
      </w:pPr>
    </w:p>
    <w:p w:rsidR="00B43708" w:rsidRDefault="00B43708" w:rsidP="00B43708">
      <w:pPr>
        <w:overflowPunct w:val="0"/>
        <w:autoSpaceDE w:val="0"/>
        <w:autoSpaceDN w:val="0"/>
        <w:adjustRightInd w:val="0"/>
        <w:ind w:left="5940" w:right="-694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ЗАТВЕРДЖЕНО</w:t>
      </w:r>
    </w:p>
    <w:p w:rsidR="00B43708" w:rsidRDefault="00B43708" w:rsidP="00B43708">
      <w:pPr>
        <w:overflowPunct w:val="0"/>
        <w:autoSpaceDE w:val="0"/>
        <w:autoSpaceDN w:val="0"/>
        <w:adjustRightInd w:val="0"/>
        <w:ind w:left="5940" w:right="-694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Розпорядження голови облдержадміністрації</w:t>
      </w:r>
    </w:p>
    <w:p w:rsidR="00B43708" w:rsidRDefault="00B43708" w:rsidP="00B437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17.06.2008    № 191</w:t>
      </w:r>
    </w:p>
    <w:p w:rsidR="00B43708" w:rsidRDefault="00B43708" w:rsidP="00B43708">
      <w:pPr>
        <w:jc w:val="center"/>
        <w:rPr>
          <w:sz w:val="28"/>
          <w:szCs w:val="28"/>
          <w:lang w:val="uk-UA"/>
        </w:rPr>
      </w:pPr>
    </w:p>
    <w:p w:rsidR="00B43708" w:rsidRDefault="00B43708" w:rsidP="00B4370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ПОЛОЖЕННЯ</w:t>
      </w:r>
    </w:p>
    <w:p w:rsidR="00B43708" w:rsidRDefault="00B43708" w:rsidP="00B43708">
      <w:pPr>
        <w:tabs>
          <w:tab w:val="num" w:pos="0"/>
        </w:tabs>
        <w:ind w:right="448"/>
        <w:jc w:val="center"/>
        <w:rPr>
          <w:sz w:val="28"/>
          <w:lang w:val="uk-UA"/>
        </w:rPr>
      </w:pPr>
      <w:r>
        <w:rPr>
          <w:sz w:val="28"/>
          <w:lang w:val="uk-UA"/>
        </w:rPr>
        <w:t>про обласну раду з питань фізичної культури і спорту</w:t>
      </w:r>
    </w:p>
    <w:p w:rsidR="00B43708" w:rsidRDefault="00B43708" w:rsidP="00B43708">
      <w:pPr>
        <w:tabs>
          <w:tab w:val="num" w:pos="0"/>
        </w:tabs>
        <w:ind w:right="448"/>
        <w:jc w:val="both"/>
        <w:rPr>
          <w:sz w:val="28"/>
          <w:lang w:val="uk-UA"/>
        </w:rPr>
      </w:pP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1.Обласна рада  з питань фізичної культури і спорту (далі - обласна рада) є консультативно - дорадчим органом при голові обласної державної адміністрації.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2.У своїй діяльності обласна рада керується Конституцією України, Законами України, Указами Президента України, постановами Кабінету Міністрів України, наказами Міністерства України у справах сім’ї, молоді та спорту, розпорядженнями голови облдержадміністрації, Положенням про обласну раду з питань фізичної культури і спорту ( далі –Положення).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3.Основними завданнями обласної ради є: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аналіз стану реалізації на території області державної політики у сфері фізичної культури і спорту;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вивчення міжнародного та вітчизняного досвіду з питань розвитку фізичної культури і спорту;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участь у підготовці проектів законів, розпоряджень голови облдержадміністрації, інших нормативно-правових актів, обласних програм з питань розвитку фізичної культури і спорту;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пропаганда здорового способу життя, залучення широких верств населення до регулярних занять фізичною культурою і спортом;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сприяння проведенню заходів, здійснюваних центральними та місцевими органами виконавчої влади, органами місцевого самоврядування, громадськими організаціями у сфері фізичної культури і спорту;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забезпечення розвитку фізичної культури і спорту, створення умов для занять населення фізичною культурою.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4.Обласна рада, відповідно до покладених на неї завдань, має право: 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залучати до своєї роботи представників органів виконавчої влади, місцевого самоврядування, інших фахівців галузі фізичної культури і спорту;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одержувати від державних органів та органів місцевого самоврядування, підприємств, установ, організацій інформацію, документи та матеріали, необхідні для виконання покладених на неї завдань;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- запрошувати на засідання та заслуховувати інформацію представників управлінь облдержадміністрації, місцевих органів виконавчої влади, керівників 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>державних підприємств, установ та організацій з питань, що належать до її компетенції;</w:t>
      </w:r>
    </w:p>
    <w:p w:rsidR="00B43708" w:rsidRPr="003273B4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створювати у разі потреби робочу комісію з координації проведення спортивно-масових та фізкультурно-оздоровчих заходів, інформаційно-пропагандистських акцій тощо.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  <w:t>5. Обласна рада під час виконання покладених на неї завдань взаємодіє в установленому порядку з державними органами, органами місцевого самоврядування, підприємствами, установами, організаціями.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6. Обласна рада утворюється у складі голови, заступника голови, секретаря та членів обласної ради.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Обласну раду очолює голова – перший заступник голови обласної державної адміністрації.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Персональний склад обласної ради затверджується розпорядженням голови облдержадміністрації.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Голова, заступник голови та члени обласної ради беруть участь у її роботі на громадських засадах.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7. Організаційною формою роботи обласної ради є засідання, які проводяться у міру потреби, але не рідше одного разу на півроку. Засідання обласної ради скликає і веде голова обласної ради або за його  дорученням заступник голови.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Засідання обласної ради вважається правомочним, якщо на ньому присутні більш ніж половина членів обласної ради.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8. Рішення обласної ради приймаються  шляхом відкритого голосування. Рішення вважається прийнятим, якщо за нього проголосувала більшість присутніх на засіданні членів обласної ради. У разі рівного  розподілу голосів голос голови обласної ради є вирішальним.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9. Рішення обласної ради оформлюється протоколом, який підписується головою обласної ради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10. Рішення та рекомендації обласної ради є обов’язковими для розгляду місцевими органами виконавчої влади. 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11.Оганізаційне забезпечення діяльності  обласної ради здійснює управління з питань фізичної культури і спорту облдержадміністрації.</w:t>
      </w:r>
    </w:p>
    <w:p w:rsidR="00B43708" w:rsidRDefault="00B43708" w:rsidP="00B43708">
      <w:pPr>
        <w:tabs>
          <w:tab w:val="num" w:pos="0"/>
        </w:tabs>
        <w:ind w:right="-81"/>
        <w:jc w:val="both"/>
        <w:rPr>
          <w:sz w:val="28"/>
          <w:lang w:val="uk-UA"/>
        </w:rPr>
      </w:pPr>
    </w:p>
    <w:p w:rsidR="00B43708" w:rsidRDefault="00B43708" w:rsidP="00B43708">
      <w:pPr>
        <w:tabs>
          <w:tab w:val="num" w:pos="0"/>
        </w:tabs>
        <w:ind w:right="448"/>
        <w:jc w:val="both"/>
        <w:rPr>
          <w:sz w:val="28"/>
          <w:lang w:val="uk-UA"/>
        </w:rPr>
      </w:pPr>
    </w:p>
    <w:p w:rsidR="00B43708" w:rsidRDefault="00B43708" w:rsidP="00B43708">
      <w:pPr>
        <w:tabs>
          <w:tab w:val="num" w:pos="0"/>
        </w:tabs>
        <w:ind w:right="44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Заступник голови </w:t>
      </w:r>
    </w:p>
    <w:p w:rsidR="00B43708" w:rsidRDefault="00B43708" w:rsidP="00B43708">
      <w:pPr>
        <w:tabs>
          <w:tab w:val="num" w:pos="0"/>
        </w:tabs>
        <w:ind w:right="448"/>
        <w:jc w:val="both"/>
        <w:rPr>
          <w:sz w:val="28"/>
          <w:lang w:val="uk-UA"/>
        </w:rPr>
      </w:pPr>
      <w:r>
        <w:rPr>
          <w:sz w:val="28"/>
          <w:lang w:val="uk-UA"/>
        </w:rPr>
        <w:t>облдержадміністрації                                                                       Н.С.</w:t>
      </w:r>
      <w:proofErr w:type="spellStart"/>
      <w:r>
        <w:rPr>
          <w:sz w:val="28"/>
          <w:lang w:val="uk-UA"/>
        </w:rPr>
        <w:t>Мякушко</w:t>
      </w:r>
      <w:proofErr w:type="spellEnd"/>
    </w:p>
    <w:sectPr w:rsidR="00B43708" w:rsidSect="00B43708">
      <w:pgSz w:w="12240" w:h="15840"/>
      <w:pgMar w:top="0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95126F"/>
    <w:rsid w:val="00B43708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AFC94-20AF-4D69-AF36-A5220B0D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708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2023-06-08T12:46:00Z</dcterms:created>
  <dcterms:modified xsi:type="dcterms:W3CDTF">2023-06-08T12:46:00Z</dcterms:modified>
</cp:coreProperties>
</file>