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49B" w:rsidRDefault="004D6228" w:rsidP="00FA149B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                                                                              </w:t>
      </w:r>
      <w:r w:rsidR="00FA149B">
        <w:rPr>
          <w:color w:val="000000"/>
          <w:sz w:val="28"/>
          <w:szCs w:val="28"/>
        </w:rPr>
        <w:t>ЗАТВЕРДЖЕНО</w:t>
      </w:r>
    </w:p>
    <w:p w:rsidR="00FA149B" w:rsidRDefault="00FA149B" w:rsidP="00FA149B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9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Розпорядження голови</w:t>
      </w:r>
    </w:p>
    <w:p w:rsidR="00FA149B" w:rsidRDefault="00FA149B" w:rsidP="00FA149B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9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обласної державної адміністрації</w:t>
      </w:r>
    </w:p>
    <w:p w:rsidR="00FA149B" w:rsidRPr="007C317E" w:rsidRDefault="00FA149B" w:rsidP="00FA149B">
      <w:pPr>
        <w:keepNext/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4D6228">
        <w:rPr>
          <w:sz w:val="28"/>
          <w:szCs w:val="28"/>
        </w:rPr>
        <w:t xml:space="preserve">08.08.2008 </w:t>
      </w:r>
      <w:r w:rsidRPr="007C317E">
        <w:rPr>
          <w:sz w:val="28"/>
          <w:szCs w:val="28"/>
        </w:rPr>
        <w:t xml:space="preserve">  № 269</w:t>
      </w:r>
    </w:p>
    <w:p w:rsidR="00FA149B" w:rsidRDefault="00FA149B" w:rsidP="00FA149B">
      <w:pPr>
        <w:keepNext/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A149B" w:rsidRPr="004D6228" w:rsidRDefault="00FA149B" w:rsidP="00FA149B">
      <w:pPr>
        <w:keepNext/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D6228">
        <w:rPr>
          <w:b/>
          <w:sz w:val="28"/>
          <w:szCs w:val="28"/>
        </w:rPr>
        <w:t>ПОЛОЖЕННЯ</w:t>
      </w:r>
    </w:p>
    <w:p w:rsidR="00FA149B" w:rsidRDefault="00FA149B" w:rsidP="00FA149B">
      <w:pPr>
        <w:pStyle w:val="Heading6"/>
      </w:pPr>
      <w:r>
        <w:t xml:space="preserve">про міжвідомчу комісію з питань </w:t>
      </w:r>
    </w:p>
    <w:p w:rsidR="00FA149B" w:rsidRDefault="00FA149B" w:rsidP="00FA149B">
      <w:pPr>
        <w:keepNext/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>
        <w:rPr>
          <w:sz w:val="28"/>
        </w:rPr>
        <w:t>дотримання містобудівного законодавства</w:t>
      </w:r>
    </w:p>
    <w:p w:rsidR="00FA149B" w:rsidRDefault="00FA149B" w:rsidP="00FA149B">
      <w:pPr>
        <w:keepNext/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FA149B" w:rsidRDefault="00FA149B" w:rsidP="00FA149B">
      <w:pPr>
        <w:pStyle w:val="BodyTextIndent2"/>
        <w:spacing w:before="120"/>
      </w:pPr>
      <w:r>
        <w:t>1. Міжвідомча комісія  з  питань  дотримання  містобудівного  законодавства (далі – Комісія) є допоміжним консультативно-дорадчим органом, що утворений при Полтавській обласній державній адміністрації з метою забезпечення дотримання законодавства у сфері містобудування.</w:t>
      </w:r>
    </w:p>
    <w:p w:rsidR="00FA149B" w:rsidRDefault="00FA149B" w:rsidP="00FA149B">
      <w:pPr>
        <w:pStyle w:val="BodyText2"/>
        <w:spacing w:before="120"/>
      </w:pPr>
      <w:r>
        <w:tab/>
        <w:t xml:space="preserve">2. Комісія у своїй діяльності керується Конституцією України, законами України, актами Президента України і Кабінету Міністрів України, а також цим Положенням. </w:t>
      </w:r>
    </w:p>
    <w:p w:rsidR="00FA149B" w:rsidRDefault="00FA149B" w:rsidP="00FA149B">
      <w:pPr>
        <w:pStyle w:val="BodyText2"/>
        <w:spacing w:before="120"/>
      </w:pPr>
      <w:r>
        <w:tab/>
        <w:t>3. Комісія провадить свою діяльність на основі взаємодії з місцевими органами виконавчої влади, органами місцевого самоврядування, власниками прав на об'єкти права інтелектуальної власності та суб'єктами господарювання усіх форм власності.</w:t>
      </w:r>
    </w:p>
    <w:p w:rsidR="00FA149B" w:rsidRDefault="00FA149B" w:rsidP="00FA149B">
      <w:pPr>
        <w:spacing w:before="120"/>
        <w:ind w:firstLine="709"/>
        <w:jc w:val="both"/>
        <w:rPr>
          <w:sz w:val="28"/>
        </w:rPr>
      </w:pPr>
      <w:r>
        <w:rPr>
          <w:sz w:val="28"/>
        </w:rPr>
        <w:t xml:space="preserve">4. Основними завданнями Комісії є: </w:t>
      </w:r>
    </w:p>
    <w:p w:rsidR="00FA149B" w:rsidRDefault="00FA149B" w:rsidP="00FA149B">
      <w:pPr>
        <w:spacing w:before="120"/>
        <w:ind w:firstLine="709"/>
        <w:jc w:val="both"/>
        <w:rPr>
          <w:sz w:val="28"/>
        </w:rPr>
      </w:pPr>
      <w:r>
        <w:rPr>
          <w:sz w:val="28"/>
        </w:rPr>
        <w:t>сприяння організації узгодженої діяльності місцевих органів виконавчої влади та органів місцевого самоврядування щодо дотримання законодавства у сфері містобудування, шляхом подання голові Полтавської обласної державної адміністрації пропозицій стосовно координації дій зазначених органів, забезпечення їх взаємодії із суб'єктами господарювання усіх форм власності;</w:t>
      </w:r>
    </w:p>
    <w:p w:rsidR="00FA149B" w:rsidRDefault="00FA149B" w:rsidP="00FA149B">
      <w:pPr>
        <w:pStyle w:val="BodyTextIndent2"/>
        <w:spacing w:before="120"/>
      </w:pPr>
      <w:r>
        <w:t>підготовка пропозицій щодо створення умов для ефективної взаємодії правоохоронних і контролюючих органів стосовно запобігання виникненню правопорушень у сфері містобудування і в разі виявлення порушень – зупинення такого будівництва;</w:t>
      </w:r>
    </w:p>
    <w:p w:rsidR="00FA149B" w:rsidRDefault="00FA149B" w:rsidP="00FA149B">
      <w:pPr>
        <w:pStyle w:val="BodyTextIndent2"/>
        <w:spacing w:before="120"/>
      </w:pPr>
      <w:r>
        <w:t>підготовка пропозицій щодо розроблення нових та внесення змін до чинних нормативно-правових актів з питань здійснення контролю за дотриманням законодавства у сфері містобудування, державних стандартів і норм, регіональних і місцевих правил забудови населених пунктів, вимог вихідних даних, затвердженої містобудівної документації та проектів конкретних об</w:t>
      </w:r>
      <w:r w:rsidRPr="008250E0">
        <w:t>’</w:t>
      </w:r>
      <w:r>
        <w:t>єктів, раціональним використанням територіальних і матеріальних ресурсів при проектуванні та будівництві;</w:t>
      </w:r>
    </w:p>
    <w:p w:rsidR="00FA149B" w:rsidRDefault="00FA149B" w:rsidP="00FA149B">
      <w:pPr>
        <w:spacing w:before="120"/>
        <w:ind w:firstLine="748"/>
        <w:jc w:val="both"/>
        <w:rPr>
          <w:sz w:val="28"/>
        </w:rPr>
      </w:pPr>
      <w:r>
        <w:rPr>
          <w:sz w:val="28"/>
        </w:rPr>
        <w:t>забезпечення урахування громадської думки під час підготовки та організації виконання розпоряджень голови Полтавської обласної державної адміністрації з питань, що належать до її компетенції.</w:t>
      </w:r>
    </w:p>
    <w:p w:rsidR="00FA149B" w:rsidRDefault="00FA149B" w:rsidP="00FA149B">
      <w:pPr>
        <w:pStyle w:val="BodyTextIndent2"/>
        <w:spacing w:before="120"/>
      </w:pPr>
      <w:r>
        <w:t>5. Комісія відповідно до покладених на неї завдань має право:</w:t>
      </w:r>
    </w:p>
    <w:p w:rsidR="00FA149B" w:rsidRDefault="00FA149B" w:rsidP="00FA149B">
      <w:pPr>
        <w:pStyle w:val="BodyTextIndent2"/>
        <w:spacing w:before="120"/>
      </w:pPr>
      <w:r>
        <w:lastRenderedPageBreak/>
        <w:t>одержувати в установленому порядку від органів виконавчої влади, органів місцевого самоврядування, підприємств, установ та організацій усіх форм власності інформацію, необхідну для виконання покладених на неї завдань;</w:t>
      </w:r>
    </w:p>
    <w:p w:rsidR="00FA149B" w:rsidRDefault="00FA149B" w:rsidP="00FA149B">
      <w:pPr>
        <w:pStyle w:val="BodyText2"/>
        <w:spacing w:before="120"/>
      </w:pPr>
      <w:r>
        <w:tab/>
        <w:t>утворювати постійні та тимчасові робочі групи і комісії відповідно до напрямків своєї роботи, залучати до участі у них відповідальних працівників центральних і місцевих органів виконавчої влади, підприємств, установ та організацій, у тому числі громадських (за згодою їх керівників), провідних вчених і фахівців, народних депутатів України (за їх згодою);</w:t>
      </w:r>
    </w:p>
    <w:p w:rsidR="00FA149B" w:rsidRDefault="00FA149B" w:rsidP="00FA149B">
      <w:pPr>
        <w:pStyle w:val="BodyText2"/>
        <w:spacing w:before="120"/>
      </w:pPr>
      <w:r>
        <w:tab/>
        <w:t>заслуховувати на своїх засіданнях інформацію від центральних і місцевих органів виконавчої влади з питань, віднесених до її компетенції.</w:t>
      </w:r>
    </w:p>
    <w:p w:rsidR="00FA149B" w:rsidRDefault="00FA149B" w:rsidP="00FA149B">
      <w:pPr>
        <w:pStyle w:val="BodyText2"/>
        <w:spacing w:before="120"/>
      </w:pPr>
      <w:r>
        <w:tab/>
        <w:t xml:space="preserve">Комісія здійснює контроль за виконанням прийнятих нею рішень. </w:t>
      </w:r>
    </w:p>
    <w:p w:rsidR="00FA149B" w:rsidRDefault="00FA149B" w:rsidP="00FA149B">
      <w:pPr>
        <w:pStyle w:val="BodyText2"/>
        <w:spacing w:before="120"/>
        <w:ind w:firstLine="748"/>
      </w:pPr>
      <w:r>
        <w:t>6. Склад Комісії затверджується розпорядженням голови Полтавської обласної державної адміністрації. Комісію очолює голова, який має двох заступників. Голова, заступники голови, секретар та члени Комісії беруть участь у її роботі на громадських засадах.</w:t>
      </w:r>
    </w:p>
    <w:p w:rsidR="00FA149B" w:rsidRDefault="00FA149B" w:rsidP="00FA149B">
      <w:pPr>
        <w:pStyle w:val="BodyTextIndent2"/>
        <w:spacing w:before="120"/>
      </w:pPr>
      <w:r>
        <w:t xml:space="preserve">7. Формою роботи Комісії є засідання, що проводяться по мірі необхідності, але не рідше, ніж один раз у квартал. Засідання Комісії вважається </w:t>
      </w:r>
      <w:proofErr w:type="spellStart"/>
      <w:r>
        <w:t>правочинним</w:t>
      </w:r>
      <w:proofErr w:type="spellEnd"/>
      <w:r>
        <w:t>, якщо на ньому присутні не менш, як дві третини її складу.</w:t>
      </w:r>
    </w:p>
    <w:p w:rsidR="00FA149B" w:rsidRDefault="00FA149B" w:rsidP="00FA149B">
      <w:pPr>
        <w:pStyle w:val="BodyTextIndent2"/>
        <w:spacing w:before="120"/>
      </w:pPr>
      <w:r>
        <w:t xml:space="preserve">Для участі у засіданні можуть запрошуватися керівники місцевих органів виконавчої влади та органів місцевого самоврядування, підприємств, установ та організацій усіх форм власності, зокрема іноземних, представники засобів масової інформації, а також провідні вчені та незалежні експерти за їх згодою. </w:t>
      </w:r>
    </w:p>
    <w:p w:rsidR="00FA149B" w:rsidRDefault="00FA149B" w:rsidP="00FA149B">
      <w:pPr>
        <w:pStyle w:val="BodyText2"/>
        <w:spacing w:before="120"/>
      </w:pPr>
      <w:r>
        <w:tab/>
        <w:t xml:space="preserve">Про дату проведення засідання та порядок денний повідомляється членам Комісії не пізніше, ніж за два дні до його початку. Підготовку засідання міжвідомчої комісії ради здійснює її секретар. </w:t>
      </w:r>
    </w:p>
    <w:p w:rsidR="00FA149B" w:rsidRDefault="00FA149B" w:rsidP="00FA149B">
      <w:pPr>
        <w:pStyle w:val="BodyText2"/>
        <w:spacing w:before="120"/>
      </w:pPr>
      <w:r>
        <w:tab/>
        <w:t xml:space="preserve">8. Рішення Комісії приймається простою більшістю голосів присутніх на засіданні членів Комісії. У разі рівного розподілу голосів вирішальним є голос головуючого. </w:t>
      </w:r>
    </w:p>
    <w:p w:rsidR="00FA149B" w:rsidRDefault="00FA149B" w:rsidP="00FA149B">
      <w:pPr>
        <w:pStyle w:val="BodyTextIndent2"/>
        <w:spacing w:before="120"/>
      </w:pPr>
      <w:r>
        <w:t xml:space="preserve">9. Рішення Комісії оформляється протоколами і реалізуються шляхом прийняття відповідних розпоряджень голови Полтавської обласної державної адміністрації. </w:t>
      </w:r>
    </w:p>
    <w:p w:rsidR="00FA149B" w:rsidRDefault="00FA149B" w:rsidP="00FA149B">
      <w:pPr>
        <w:keepNext/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28"/>
        </w:rPr>
      </w:pPr>
      <w:r>
        <w:rPr>
          <w:sz w:val="28"/>
        </w:rPr>
        <w:tab/>
        <w:t>10. Організаційне   та   матеріально-технічне   забезпечення   діяльності  Комісії здійснює управління з питань містобудування та архітектури Полтавської обласної державної адміністрації.</w:t>
      </w:r>
    </w:p>
    <w:p w:rsidR="00FA149B" w:rsidRDefault="00FA149B" w:rsidP="00FA149B">
      <w:pPr>
        <w:keepNext/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FA149B" w:rsidRDefault="00FA149B" w:rsidP="00FA149B">
      <w:pPr>
        <w:keepNext/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FA149B" w:rsidRDefault="00FA149B" w:rsidP="00FA149B">
      <w:pPr>
        <w:keepNext/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FA149B" w:rsidRDefault="00FA149B" w:rsidP="00FA149B">
      <w:pPr>
        <w:keepNext/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голови-керівник апарату</w:t>
      </w:r>
    </w:p>
    <w:p w:rsidR="00FA149B" w:rsidRDefault="00FA149B" w:rsidP="00FA149B">
      <w:pPr>
        <w:keepNext/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облдержадміністрації                                                                     С.А.Соловей </w:t>
      </w:r>
    </w:p>
    <w:p w:rsidR="00FA149B" w:rsidRDefault="00FA149B" w:rsidP="00FA149B">
      <w:pPr>
        <w:keepNext/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F870F7" w:rsidRDefault="00F870F7"/>
    <w:sectPr w:rsidR="00F870F7">
      <w:headerReference w:type="even" r:id="rId6"/>
      <w:headerReference w:type="default" r:id="rId7"/>
      <w:pgSz w:w="11907" w:h="16840" w:code="9"/>
      <w:pgMar w:top="1134" w:right="567" w:bottom="888" w:left="1701" w:header="567" w:footer="567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033FD">
      <w:r>
        <w:separator/>
      </w:r>
    </w:p>
  </w:endnote>
  <w:endnote w:type="continuationSeparator" w:id="0">
    <w:p w:rsidR="00000000" w:rsidRDefault="0030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033FD">
      <w:r>
        <w:separator/>
      </w:r>
    </w:p>
  </w:footnote>
  <w:footnote w:type="continuationSeparator" w:id="0">
    <w:p w:rsidR="00000000" w:rsidRDefault="00303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6228" w:rsidRDefault="004D6228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t>2</w:t>
    </w:r>
  </w:p>
  <w:p w:rsidR="004D6228" w:rsidRDefault="004D6228">
    <w:pPr>
      <w:pStyle w:val="Header"/>
      <w:framePr w:wrap="around" w:vAnchor="text" w:hAnchor="margin" w:xAlign="center" w:y="1"/>
      <w:jc w:val="center"/>
      <w:rPr>
        <w:rStyle w:val="PageNumber"/>
      </w:rPr>
    </w:pPr>
  </w:p>
  <w:p w:rsidR="004D6228" w:rsidRDefault="004D6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6228" w:rsidRDefault="004D6228">
    <w:pPr>
      <w:pStyle w:val="Header"/>
      <w:framePr w:wrap="around" w:vAnchor="text" w:hAnchor="margin" w:xAlign="center" w:y="1"/>
      <w:rPr>
        <w:rStyle w:val="PageNumber"/>
      </w:rPr>
    </w:pPr>
  </w:p>
  <w:p w:rsidR="004D6228" w:rsidRDefault="004D6228">
    <w:pPr>
      <w:pStyle w:val="Header"/>
      <w:jc w:val="center"/>
    </w:pPr>
  </w:p>
  <w:p w:rsidR="004D6228" w:rsidRDefault="004D622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3033FD"/>
    <w:rsid w:val="004D6228"/>
    <w:rsid w:val="00514504"/>
    <w:rsid w:val="00EC6895"/>
    <w:rsid w:val="00F870F7"/>
    <w:rsid w:val="00FA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BAB91-20DF-4D6A-80BF-C640CA32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9B"/>
    <w:rPr>
      <w:sz w:val="24"/>
      <w:szCs w:val="24"/>
      <w:lang w:val="uk-UA" w:eastAsia="uk-UA"/>
    </w:rPr>
  </w:style>
  <w:style w:type="paragraph" w:styleId="Heading6">
    <w:name w:val="heading 6"/>
    <w:basedOn w:val="Normal"/>
    <w:next w:val="Normal"/>
    <w:qFormat/>
    <w:rsid w:val="00FA149B"/>
    <w:pPr>
      <w:keepNext/>
      <w:tabs>
        <w:tab w:val="left" w:pos="748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outlineLvl w:val="5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semiHidden/>
    <w:rsid w:val="00FA149B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semiHidden/>
    <w:rsid w:val="00FA149B"/>
  </w:style>
  <w:style w:type="paragraph" w:styleId="BodyText2">
    <w:name w:val="Body Text 2"/>
    <w:basedOn w:val="Normal"/>
    <w:semiHidden/>
    <w:rsid w:val="00FA149B"/>
    <w:pPr>
      <w:keepNext/>
      <w:tabs>
        <w:tab w:val="left" w:pos="748"/>
        <w:tab w:val="left" w:pos="5423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color w:val="000000"/>
      <w:sz w:val="28"/>
      <w:szCs w:val="28"/>
    </w:rPr>
  </w:style>
  <w:style w:type="paragraph" w:styleId="BodyTextIndent2">
    <w:name w:val="Body Text Indent 2"/>
    <w:basedOn w:val="Normal"/>
    <w:semiHidden/>
    <w:rsid w:val="00FA149B"/>
    <w:pPr>
      <w:ind w:firstLine="74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2023-06-08T12:55:00Z</dcterms:created>
  <dcterms:modified xsi:type="dcterms:W3CDTF">2023-06-08T12:55:00Z</dcterms:modified>
</cp:coreProperties>
</file>